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83D2E" w14:textId="77777777" w:rsidR="00663D2F" w:rsidRDefault="007268F7" w:rsidP="00663D2F">
      <w:pPr>
        <w:pStyle w:val="Heading6"/>
        <w:rPr>
          <w:rFonts w:cs="Arial"/>
          <w:b w:val="0"/>
          <w:sz w:val="28"/>
          <w:szCs w:val="28"/>
        </w:rPr>
      </w:pPr>
      <w:r>
        <w:rPr>
          <w:noProof/>
        </w:rPr>
        <mc:AlternateContent>
          <mc:Choice Requires="wps">
            <w:drawing>
              <wp:anchor distT="0" distB="0" distL="114300" distR="114300" simplePos="0" relativeHeight="251658240" behindDoc="0" locked="0" layoutInCell="1" allowOverlap="1" wp14:anchorId="5842848B" wp14:editId="0AE3AA6E">
                <wp:simplePos x="0" y="0"/>
                <wp:positionH relativeFrom="margin">
                  <wp:posOffset>3464169</wp:posOffset>
                </wp:positionH>
                <wp:positionV relativeFrom="paragraph">
                  <wp:posOffset>-385982</wp:posOffset>
                </wp:positionV>
                <wp:extent cx="2320506" cy="167054"/>
                <wp:effectExtent l="0" t="0" r="381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506" cy="167054"/>
                        </a:xfrm>
                        <a:prstGeom prst="rect">
                          <a:avLst/>
                        </a:prstGeom>
                        <a:solidFill>
                          <a:srgbClr val="FFFFFF"/>
                        </a:solidFill>
                        <a:ln w="9525">
                          <a:noFill/>
                          <a:miter lim="800000"/>
                          <a:headEnd/>
                          <a:tailEnd/>
                        </a:ln>
                      </wps:spPr>
                      <wps:txbx>
                        <w:txbxContent>
                          <w:p w14:paraId="4B4B3865" w14:textId="77777777" w:rsidR="00FC21A9" w:rsidRPr="007820F3" w:rsidRDefault="007268F7" w:rsidP="00663D2F">
                            <w:pPr>
                              <w:jc w:val="right"/>
                              <w:rPr>
                                <w:szCs w:val="24"/>
                              </w:rPr>
                            </w:pPr>
                            <w:r>
                              <w:rPr>
                                <w:b/>
                                <w:sz w:val="28"/>
                                <w:szCs w:val="28"/>
                              </w:rPr>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182.7pt;height:13.15pt;margin-top:-30.4pt;margin-left:272.75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stroked="f">
                <v:textbox>
                  <w:txbxContent>
                    <w:p w:rsidR="00FC21A9" w:rsidRPr="007820F3" w:rsidP="00663D2F">
                      <w:pPr>
                        <w:jc w:val="right"/>
                        <w:rPr>
                          <w:szCs w:val="24"/>
                        </w:rPr>
                      </w:pPr>
                      <w:r>
                        <w:rPr>
                          <w:b/>
                          <w:sz w:val="28"/>
                          <w:szCs w:val="28"/>
                        </w:rPr>
                        <w:t xml:space="preserve">            </w:t>
                      </w:r>
                    </w:p>
                  </w:txbxContent>
                </v:textbox>
                <w10:wrap anchorx="margin"/>
              </v:shape>
            </w:pict>
          </mc:Fallback>
        </mc:AlternateContent>
      </w:r>
      <w:r w:rsidRPr="00D13BBE">
        <w:rPr>
          <w:rFonts w:cs="Arial"/>
          <w:sz w:val="28"/>
          <w:szCs w:val="28"/>
        </w:rPr>
        <w:t xml:space="preserve">Treasury Management Activity </w:t>
      </w:r>
      <w:r>
        <w:rPr>
          <w:rFonts w:cs="Arial"/>
          <w:sz w:val="28"/>
          <w:szCs w:val="28"/>
        </w:rPr>
        <w:t>2020/21: April to August 2020</w:t>
      </w:r>
    </w:p>
    <w:p w14:paraId="3A0FFA9F" w14:textId="77777777" w:rsidR="00663D2F" w:rsidRDefault="007B60BD" w:rsidP="00663D2F">
      <w:pPr>
        <w:jc w:val="both"/>
        <w:rPr>
          <w:rFonts w:cs="Arial"/>
          <w:szCs w:val="24"/>
        </w:rPr>
      </w:pPr>
    </w:p>
    <w:p w14:paraId="120E6CF2" w14:textId="77777777" w:rsidR="00663D2F" w:rsidRPr="001F2EEF" w:rsidRDefault="007268F7" w:rsidP="00663D2F">
      <w:pPr>
        <w:ind w:right="96"/>
        <w:jc w:val="both"/>
        <w:rPr>
          <w:rFonts w:cs="Arial"/>
          <w:szCs w:val="24"/>
        </w:rPr>
      </w:pPr>
      <w:r w:rsidRPr="001F2EEF">
        <w:rPr>
          <w:rFonts w:cs="Arial"/>
          <w:szCs w:val="24"/>
        </w:rPr>
        <w:t>The council’s treasury management activity is underpinned by the Chartered Institute of Public Finance and Accountancy's (CIPFA) Code of Practice on Treasury Management (“the Code”). The Code recommends that members are informed of treasury management activities. This report provides a brief update on treasury management activity between 1 April and 31 August 2020.</w:t>
      </w:r>
    </w:p>
    <w:p w14:paraId="4E7648D2" w14:textId="77777777" w:rsidR="00663D2F" w:rsidRPr="001F2EEF" w:rsidRDefault="007B60BD" w:rsidP="00663D2F">
      <w:pPr>
        <w:jc w:val="both"/>
        <w:rPr>
          <w:rFonts w:cs="Arial"/>
          <w:b/>
          <w:szCs w:val="24"/>
          <w:highlight w:val="yellow"/>
        </w:rPr>
      </w:pPr>
    </w:p>
    <w:p w14:paraId="2AD47004" w14:textId="4404644C" w:rsidR="004F4C3A" w:rsidRDefault="007268F7" w:rsidP="00663D2F">
      <w:pPr>
        <w:jc w:val="both"/>
        <w:rPr>
          <w:rFonts w:cs="Arial"/>
          <w:szCs w:val="24"/>
        </w:rPr>
      </w:pPr>
      <w:r w:rsidRPr="004F4C3A">
        <w:rPr>
          <w:rFonts w:cs="Arial"/>
          <w:b/>
          <w:szCs w:val="24"/>
        </w:rPr>
        <w:t xml:space="preserve">Economic </w:t>
      </w:r>
      <w:r w:rsidR="008764F3">
        <w:rPr>
          <w:rFonts w:cs="Arial"/>
          <w:b/>
          <w:szCs w:val="24"/>
        </w:rPr>
        <w:t>C</w:t>
      </w:r>
      <w:r w:rsidRPr="004F4C3A">
        <w:rPr>
          <w:rFonts w:cs="Arial"/>
          <w:b/>
          <w:szCs w:val="24"/>
        </w:rPr>
        <w:t>ontext</w:t>
      </w:r>
    </w:p>
    <w:p w14:paraId="32DA071F" w14:textId="77777777" w:rsidR="004F4C3A" w:rsidRDefault="007B60BD" w:rsidP="00663D2F">
      <w:pPr>
        <w:jc w:val="both"/>
        <w:rPr>
          <w:rFonts w:cs="Arial"/>
          <w:szCs w:val="24"/>
        </w:rPr>
      </w:pPr>
    </w:p>
    <w:p w14:paraId="714FF68B" w14:textId="5F73918D" w:rsidR="00B32B48" w:rsidRDefault="007268F7" w:rsidP="00663D2F">
      <w:pPr>
        <w:jc w:val="both"/>
        <w:rPr>
          <w:rFonts w:cs="Arial"/>
          <w:szCs w:val="24"/>
        </w:rPr>
      </w:pPr>
      <w:r>
        <w:rPr>
          <w:rFonts w:cs="Arial"/>
          <w:szCs w:val="24"/>
        </w:rPr>
        <w:t xml:space="preserve">The economic situation has been dominated by the impact on the economy of the COVID-19 pandemic. The start of the financial year saw the UK in lockdown which effectively shut down a large proportion of the UK economy, although some restrictions were eased in late May and early June. </w:t>
      </w:r>
      <w:r w:rsidRPr="00B32B48">
        <w:rPr>
          <w:rFonts w:cs="Arial"/>
          <w:szCs w:val="24"/>
        </w:rPr>
        <w:t>The O</w:t>
      </w:r>
      <w:r>
        <w:rPr>
          <w:rFonts w:cs="Arial"/>
          <w:szCs w:val="24"/>
        </w:rPr>
        <w:t xml:space="preserve">ffice of </w:t>
      </w:r>
      <w:r w:rsidRPr="00B32B48">
        <w:rPr>
          <w:rFonts w:cs="Arial"/>
          <w:szCs w:val="24"/>
        </w:rPr>
        <w:t>N</w:t>
      </w:r>
      <w:r>
        <w:rPr>
          <w:rFonts w:cs="Arial"/>
          <w:szCs w:val="24"/>
        </w:rPr>
        <w:t xml:space="preserve">ational </w:t>
      </w:r>
      <w:r w:rsidRPr="00B32B48">
        <w:rPr>
          <w:rFonts w:cs="Arial"/>
          <w:szCs w:val="24"/>
        </w:rPr>
        <w:t>S</w:t>
      </w:r>
      <w:r>
        <w:rPr>
          <w:rFonts w:cs="Arial"/>
          <w:szCs w:val="24"/>
        </w:rPr>
        <w:t>tatistics</w:t>
      </w:r>
      <w:r w:rsidRPr="00B32B48">
        <w:rPr>
          <w:rFonts w:cs="Arial"/>
          <w:szCs w:val="24"/>
        </w:rPr>
        <w:t xml:space="preserve"> first estimate for </w:t>
      </w:r>
      <w:r w:rsidR="00582058">
        <w:rPr>
          <w:rFonts w:cs="Arial"/>
          <w:szCs w:val="24"/>
        </w:rPr>
        <w:t xml:space="preserve">Gross </w:t>
      </w:r>
      <w:r w:rsidRPr="00B32B48">
        <w:rPr>
          <w:rFonts w:cs="Arial"/>
          <w:szCs w:val="24"/>
        </w:rPr>
        <w:t>D</w:t>
      </w:r>
      <w:r w:rsidR="00582058">
        <w:rPr>
          <w:rFonts w:cs="Arial"/>
          <w:szCs w:val="24"/>
        </w:rPr>
        <w:t xml:space="preserve">omestic </w:t>
      </w:r>
      <w:r w:rsidRPr="00B32B48">
        <w:rPr>
          <w:rFonts w:cs="Arial"/>
          <w:szCs w:val="24"/>
        </w:rPr>
        <w:t>P</w:t>
      </w:r>
      <w:r w:rsidR="00582058">
        <w:rPr>
          <w:rFonts w:cs="Arial"/>
          <w:szCs w:val="24"/>
        </w:rPr>
        <w:t>roduct</w:t>
      </w:r>
      <w:r w:rsidRPr="00B32B48">
        <w:rPr>
          <w:rFonts w:cs="Arial"/>
          <w:szCs w:val="24"/>
        </w:rPr>
        <w:t xml:space="preserve"> in </w:t>
      </w:r>
      <w:r w:rsidR="00582058">
        <w:rPr>
          <w:rFonts w:cs="Arial"/>
          <w:szCs w:val="24"/>
        </w:rPr>
        <w:t>q</w:t>
      </w:r>
      <w:r w:rsidRPr="00B32B48">
        <w:rPr>
          <w:rFonts w:cs="Arial"/>
          <w:szCs w:val="24"/>
        </w:rPr>
        <w:t xml:space="preserve">uarter 2 </w:t>
      </w:r>
      <w:r>
        <w:rPr>
          <w:rFonts w:cs="Arial"/>
          <w:szCs w:val="24"/>
        </w:rPr>
        <w:t xml:space="preserve">(April-June) </w:t>
      </w:r>
      <w:r w:rsidRPr="00B32B48">
        <w:rPr>
          <w:rFonts w:cs="Arial"/>
          <w:szCs w:val="24"/>
        </w:rPr>
        <w:t xml:space="preserve">2020 is estimated to have fallen by a record 20.4%. </w:t>
      </w:r>
      <w:r>
        <w:rPr>
          <w:rFonts w:cs="Arial"/>
          <w:szCs w:val="24"/>
        </w:rPr>
        <w:t xml:space="preserve">However, within the figures there was a month on month growth of </w:t>
      </w:r>
      <w:r w:rsidRPr="00B32B48">
        <w:rPr>
          <w:rFonts w:cs="Arial"/>
          <w:szCs w:val="24"/>
        </w:rPr>
        <w:t xml:space="preserve">2.4% </w:t>
      </w:r>
      <w:r>
        <w:rPr>
          <w:rFonts w:cs="Arial"/>
          <w:szCs w:val="24"/>
        </w:rPr>
        <w:t xml:space="preserve">in May </w:t>
      </w:r>
      <w:r w:rsidRPr="00B32B48">
        <w:rPr>
          <w:rFonts w:cs="Arial"/>
          <w:szCs w:val="24"/>
        </w:rPr>
        <w:t xml:space="preserve">and </w:t>
      </w:r>
      <w:r>
        <w:rPr>
          <w:rFonts w:cs="Arial"/>
          <w:szCs w:val="24"/>
        </w:rPr>
        <w:t>8.7% in June. Despite the growth in May and June</w:t>
      </w:r>
      <w:r w:rsidR="00582058">
        <w:rPr>
          <w:rFonts w:cs="Arial"/>
          <w:szCs w:val="24"/>
        </w:rPr>
        <w:t xml:space="preserve">, </w:t>
      </w:r>
      <w:r>
        <w:rPr>
          <w:rFonts w:cs="Arial"/>
          <w:szCs w:val="24"/>
        </w:rPr>
        <w:t>the pace of any economic recovery is very uncertain especially with the potential for further COVID-19 related restrictions.</w:t>
      </w:r>
    </w:p>
    <w:p w14:paraId="23B21AE0" w14:textId="77777777" w:rsidR="00B32B48" w:rsidRPr="00582058" w:rsidRDefault="007B60BD" w:rsidP="00663D2F">
      <w:pPr>
        <w:jc w:val="both"/>
        <w:rPr>
          <w:rFonts w:cs="Arial"/>
          <w:sz w:val="22"/>
          <w:szCs w:val="22"/>
        </w:rPr>
      </w:pPr>
    </w:p>
    <w:p w14:paraId="02BDB7E7" w14:textId="6FA3B1E0" w:rsidR="00B32B48" w:rsidRDefault="007268F7" w:rsidP="00663D2F">
      <w:pPr>
        <w:jc w:val="both"/>
        <w:rPr>
          <w:rFonts w:cs="Arial"/>
          <w:szCs w:val="24"/>
        </w:rPr>
      </w:pPr>
      <w:r>
        <w:rPr>
          <w:rFonts w:cs="Arial"/>
          <w:szCs w:val="24"/>
        </w:rPr>
        <w:t xml:space="preserve">In response to the economic situation the Bank of England has </w:t>
      </w:r>
      <w:r w:rsidRPr="00F706AE">
        <w:rPr>
          <w:rFonts w:cs="Arial"/>
          <w:szCs w:val="24"/>
        </w:rPr>
        <w:t>maintain</w:t>
      </w:r>
      <w:r>
        <w:rPr>
          <w:rFonts w:cs="Arial"/>
          <w:szCs w:val="24"/>
        </w:rPr>
        <w:t>ed the</w:t>
      </w:r>
      <w:r w:rsidRPr="00F706AE">
        <w:rPr>
          <w:rFonts w:cs="Arial"/>
          <w:szCs w:val="24"/>
        </w:rPr>
        <w:t xml:space="preserve"> Bank Rate at 0.1%</w:t>
      </w:r>
      <w:r>
        <w:rPr>
          <w:rFonts w:cs="Arial"/>
          <w:szCs w:val="24"/>
        </w:rPr>
        <w:t xml:space="preserve"> while also continuing with an asset purchase programme to help stimulate the economy. Its central forecast is for </w:t>
      </w:r>
      <w:r w:rsidR="00582058">
        <w:rPr>
          <w:rFonts w:cs="Arial"/>
          <w:szCs w:val="24"/>
        </w:rPr>
        <w:t>Gross Domestic Product</w:t>
      </w:r>
      <w:r w:rsidRPr="00EC4C70">
        <w:rPr>
          <w:rFonts w:cs="Arial"/>
          <w:szCs w:val="24"/>
        </w:rPr>
        <w:t xml:space="preserve"> to continue to recover, supported by substantial fiscal and monetary policy actions. Unemployment </w:t>
      </w:r>
      <w:r>
        <w:rPr>
          <w:rFonts w:cs="Arial"/>
          <w:szCs w:val="24"/>
        </w:rPr>
        <w:t>is</w:t>
      </w:r>
      <w:r w:rsidRPr="00EC4C70">
        <w:rPr>
          <w:rFonts w:cs="Arial"/>
          <w:szCs w:val="24"/>
        </w:rPr>
        <w:t xml:space="preserve"> expected to rise significantly, before declining gradually</w:t>
      </w:r>
      <w:r w:rsidR="00582058">
        <w:rPr>
          <w:rFonts w:cs="Arial"/>
          <w:szCs w:val="24"/>
        </w:rPr>
        <w:t>,</w:t>
      </w:r>
      <w:r w:rsidRPr="00EC4C70">
        <w:rPr>
          <w:rFonts w:cs="Arial"/>
          <w:szCs w:val="24"/>
        </w:rPr>
        <w:t xml:space="preserve"> while inflation</w:t>
      </w:r>
      <w:r w:rsidR="00582058">
        <w:rPr>
          <w:rFonts w:cs="Arial"/>
          <w:szCs w:val="24"/>
        </w:rPr>
        <w:t>,</w:t>
      </w:r>
      <w:r w:rsidRPr="00EC4C70">
        <w:rPr>
          <w:rFonts w:cs="Arial"/>
          <w:szCs w:val="24"/>
        </w:rPr>
        <w:t xml:space="preserve"> </w:t>
      </w:r>
      <w:r>
        <w:rPr>
          <w:rFonts w:cs="Arial"/>
          <w:szCs w:val="24"/>
        </w:rPr>
        <w:t>as measured by the Consumer Prices Index</w:t>
      </w:r>
      <w:r w:rsidR="00582058">
        <w:rPr>
          <w:rFonts w:cs="Arial"/>
          <w:szCs w:val="24"/>
        </w:rPr>
        <w:t>,</w:t>
      </w:r>
      <w:r>
        <w:rPr>
          <w:rFonts w:cs="Arial"/>
          <w:szCs w:val="24"/>
        </w:rPr>
        <w:t xml:space="preserve"> is </w:t>
      </w:r>
      <w:r w:rsidRPr="00EC4C70">
        <w:rPr>
          <w:rFonts w:cs="Arial"/>
          <w:szCs w:val="24"/>
        </w:rPr>
        <w:t>expected to rise slowly and reach roughly the 2% target in two years’ time.</w:t>
      </w:r>
      <w:r>
        <w:rPr>
          <w:rFonts w:cs="Arial"/>
          <w:szCs w:val="24"/>
        </w:rPr>
        <w:t xml:space="preserve"> However, this forecast</w:t>
      </w:r>
      <w:r w:rsidRPr="00EC4C70">
        <w:rPr>
          <w:rFonts w:cs="Arial"/>
          <w:szCs w:val="24"/>
        </w:rPr>
        <w:t xml:space="preserve"> assum</w:t>
      </w:r>
      <w:r>
        <w:rPr>
          <w:rFonts w:cs="Arial"/>
          <w:szCs w:val="24"/>
        </w:rPr>
        <w:t>es</w:t>
      </w:r>
      <w:r w:rsidRPr="00EC4C70">
        <w:rPr>
          <w:rFonts w:cs="Arial"/>
          <w:szCs w:val="24"/>
        </w:rPr>
        <w:t xml:space="preserve"> that the economic impacts of the C</w:t>
      </w:r>
      <w:r>
        <w:rPr>
          <w:rFonts w:cs="Arial"/>
          <w:szCs w:val="24"/>
        </w:rPr>
        <w:t>OVID</w:t>
      </w:r>
      <w:r w:rsidRPr="00EC4C70">
        <w:rPr>
          <w:rFonts w:cs="Arial"/>
          <w:szCs w:val="24"/>
        </w:rPr>
        <w:t>-19 pandemic w</w:t>
      </w:r>
      <w:r>
        <w:rPr>
          <w:rFonts w:cs="Arial"/>
          <w:szCs w:val="24"/>
        </w:rPr>
        <w:t>ill</w:t>
      </w:r>
      <w:r w:rsidRPr="00EC4C70">
        <w:rPr>
          <w:rFonts w:cs="Arial"/>
          <w:szCs w:val="24"/>
        </w:rPr>
        <w:t xml:space="preserve"> reduce gradually and that there w</w:t>
      </w:r>
      <w:r>
        <w:rPr>
          <w:rFonts w:cs="Arial"/>
          <w:szCs w:val="24"/>
        </w:rPr>
        <w:t>ill</w:t>
      </w:r>
      <w:r w:rsidRPr="00EC4C70">
        <w:rPr>
          <w:rFonts w:cs="Arial"/>
          <w:szCs w:val="24"/>
        </w:rPr>
        <w:t xml:space="preserve"> be an immediate move to a free trade agreement with the E</w:t>
      </w:r>
      <w:r>
        <w:rPr>
          <w:rFonts w:cs="Arial"/>
          <w:szCs w:val="24"/>
        </w:rPr>
        <w:t xml:space="preserve">uropean </w:t>
      </w:r>
      <w:r w:rsidRPr="00EC4C70">
        <w:rPr>
          <w:rFonts w:cs="Arial"/>
          <w:szCs w:val="24"/>
        </w:rPr>
        <w:t>U</w:t>
      </w:r>
      <w:r>
        <w:rPr>
          <w:rFonts w:cs="Arial"/>
          <w:szCs w:val="24"/>
        </w:rPr>
        <w:t>nion</w:t>
      </w:r>
      <w:r w:rsidRPr="00EC4C70">
        <w:rPr>
          <w:rFonts w:cs="Arial"/>
          <w:szCs w:val="24"/>
        </w:rPr>
        <w:t xml:space="preserve"> post December 2020</w:t>
      </w:r>
      <w:r>
        <w:rPr>
          <w:rFonts w:cs="Arial"/>
          <w:szCs w:val="24"/>
        </w:rPr>
        <w:t>.</w:t>
      </w:r>
    </w:p>
    <w:p w14:paraId="4344D90F" w14:textId="77777777" w:rsidR="00E77917" w:rsidRPr="00582058" w:rsidRDefault="007B60BD" w:rsidP="00663D2F">
      <w:pPr>
        <w:jc w:val="both"/>
        <w:rPr>
          <w:rFonts w:cs="Arial"/>
          <w:sz w:val="22"/>
          <w:szCs w:val="22"/>
        </w:rPr>
      </w:pPr>
    </w:p>
    <w:p w14:paraId="4347DA82" w14:textId="3447F54E" w:rsidR="00E77917" w:rsidRDefault="007268F7" w:rsidP="00E77917">
      <w:pPr>
        <w:jc w:val="both"/>
        <w:rPr>
          <w:rFonts w:cs="Arial"/>
          <w:szCs w:val="24"/>
        </w:rPr>
      </w:pPr>
      <w:proofErr w:type="spellStart"/>
      <w:r w:rsidRPr="00E77917">
        <w:rPr>
          <w:rFonts w:cs="Arial"/>
          <w:szCs w:val="24"/>
        </w:rPr>
        <w:t>Arlingclose</w:t>
      </w:r>
      <w:proofErr w:type="spellEnd"/>
      <w:r w:rsidRPr="00E77917">
        <w:rPr>
          <w:rFonts w:cs="Arial"/>
          <w:szCs w:val="24"/>
        </w:rPr>
        <w:t xml:space="preserve"> </w:t>
      </w:r>
      <w:r>
        <w:rPr>
          <w:rFonts w:cs="Arial"/>
          <w:szCs w:val="24"/>
        </w:rPr>
        <w:t xml:space="preserve">the council treasury management advisors </w:t>
      </w:r>
      <w:r w:rsidRPr="00E77917">
        <w:rPr>
          <w:rFonts w:cs="Arial"/>
          <w:szCs w:val="24"/>
        </w:rPr>
        <w:t>expects Bank Rate to remain at the current 0.10% level</w:t>
      </w:r>
      <w:r>
        <w:rPr>
          <w:rFonts w:cs="Arial"/>
          <w:szCs w:val="24"/>
        </w:rPr>
        <w:t xml:space="preserve"> for the foreseeable future and that </w:t>
      </w:r>
      <w:r w:rsidRPr="00E77917">
        <w:rPr>
          <w:rFonts w:cs="Arial"/>
          <w:szCs w:val="24"/>
        </w:rPr>
        <w:t>Gilt yields</w:t>
      </w:r>
      <w:r>
        <w:rPr>
          <w:rFonts w:cs="Arial"/>
          <w:szCs w:val="24"/>
        </w:rPr>
        <w:t xml:space="preserve">, which link to the rate the council can borrow from the Public Loans Work Board </w:t>
      </w:r>
      <w:r w:rsidRPr="00E77917">
        <w:rPr>
          <w:rFonts w:cs="Arial"/>
          <w:szCs w:val="24"/>
        </w:rPr>
        <w:t xml:space="preserve">will remain very low in the medium term. Shorter term </w:t>
      </w:r>
      <w:r>
        <w:rPr>
          <w:rFonts w:cs="Arial"/>
          <w:szCs w:val="24"/>
        </w:rPr>
        <w:t>G</w:t>
      </w:r>
      <w:r w:rsidRPr="00E77917">
        <w:rPr>
          <w:rFonts w:cs="Arial"/>
          <w:szCs w:val="24"/>
        </w:rPr>
        <w:t>ilt</w:t>
      </w:r>
      <w:r>
        <w:rPr>
          <w:rFonts w:cs="Arial"/>
          <w:szCs w:val="24"/>
        </w:rPr>
        <w:t xml:space="preserve"> </w:t>
      </w:r>
      <w:r w:rsidRPr="00E77917">
        <w:rPr>
          <w:rFonts w:cs="Arial"/>
          <w:szCs w:val="24"/>
        </w:rPr>
        <w:t>yields are currently negative and will remain around zero or below until</w:t>
      </w:r>
      <w:r>
        <w:rPr>
          <w:rFonts w:cs="Arial"/>
          <w:szCs w:val="24"/>
        </w:rPr>
        <w:t xml:space="preserve"> </w:t>
      </w:r>
      <w:r w:rsidRPr="00E77917">
        <w:rPr>
          <w:rFonts w:cs="Arial"/>
          <w:szCs w:val="24"/>
        </w:rPr>
        <w:t xml:space="preserve">either the Bank expressly rules out </w:t>
      </w:r>
      <w:r>
        <w:rPr>
          <w:rFonts w:cs="Arial"/>
          <w:szCs w:val="24"/>
        </w:rPr>
        <w:t xml:space="preserve">a </w:t>
      </w:r>
      <w:r w:rsidRPr="00E77917">
        <w:rPr>
          <w:rFonts w:cs="Arial"/>
          <w:szCs w:val="24"/>
        </w:rPr>
        <w:t>negative Bank Rate or</w:t>
      </w:r>
      <w:r>
        <w:rPr>
          <w:rFonts w:cs="Arial"/>
          <w:szCs w:val="24"/>
        </w:rPr>
        <w:t xml:space="preserve"> </w:t>
      </w:r>
      <w:r w:rsidRPr="00E77917">
        <w:rPr>
          <w:rFonts w:cs="Arial"/>
          <w:szCs w:val="24"/>
        </w:rPr>
        <w:t>growth/inflation prospects improve.</w:t>
      </w:r>
    </w:p>
    <w:p w14:paraId="369697B3" w14:textId="77777777" w:rsidR="00663D2F" w:rsidRPr="00E67634" w:rsidRDefault="007268F7" w:rsidP="00163404">
      <w:pPr>
        <w:jc w:val="both"/>
        <w:rPr>
          <w:rFonts w:cs="Arial"/>
          <w:b/>
          <w:szCs w:val="24"/>
          <w:highlight w:val="yellow"/>
          <w:u w:val="single"/>
        </w:rPr>
      </w:pPr>
      <w:r w:rsidRPr="00E67634">
        <w:rPr>
          <w:rFonts w:cs="Arial"/>
          <w:szCs w:val="24"/>
        </w:rPr>
        <w:t xml:space="preserve"> </w:t>
      </w:r>
    </w:p>
    <w:p w14:paraId="4A468C23" w14:textId="4FBBFDDE" w:rsidR="00663D2F" w:rsidRPr="00E42A2D" w:rsidRDefault="007268F7" w:rsidP="00663D2F">
      <w:pPr>
        <w:pStyle w:val="ListParagraph"/>
        <w:spacing w:after="0" w:line="240" w:lineRule="auto"/>
        <w:ind w:left="0"/>
        <w:jc w:val="both"/>
        <w:rPr>
          <w:rFonts w:cs="Arial"/>
          <w:b/>
          <w:szCs w:val="24"/>
        </w:rPr>
      </w:pPr>
      <w:r w:rsidRPr="00E42A2D">
        <w:rPr>
          <w:rFonts w:cs="Arial"/>
          <w:b/>
          <w:szCs w:val="24"/>
        </w:rPr>
        <w:t xml:space="preserve">Investment </w:t>
      </w:r>
      <w:r w:rsidR="008764F3">
        <w:rPr>
          <w:rFonts w:cs="Arial"/>
          <w:b/>
          <w:szCs w:val="24"/>
        </w:rPr>
        <w:t>A</w:t>
      </w:r>
      <w:r w:rsidRPr="00E42A2D">
        <w:rPr>
          <w:rFonts w:cs="Arial"/>
          <w:b/>
          <w:szCs w:val="24"/>
        </w:rPr>
        <w:t>ctivity</w:t>
      </w:r>
    </w:p>
    <w:p w14:paraId="0F7AF9F4" w14:textId="77777777" w:rsidR="00663D2F" w:rsidRPr="001F2EEF" w:rsidRDefault="007B60BD" w:rsidP="00663D2F">
      <w:pPr>
        <w:pStyle w:val="ListParagraph"/>
        <w:spacing w:after="0" w:line="240" w:lineRule="auto"/>
        <w:ind w:left="0"/>
        <w:jc w:val="both"/>
        <w:rPr>
          <w:rFonts w:cs="Arial"/>
          <w:b/>
          <w:szCs w:val="24"/>
          <w:highlight w:val="yellow"/>
        </w:rPr>
      </w:pPr>
    </w:p>
    <w:p w14:paraId="7BD3B3F1" w14:textId="77777777" w:rsidR="00663D2F" w:rsidRPr="002A2F3E" w:rsidRDefault="007268F7" w:rsidP="00663D2F">
      <w:pPr>
        <w:jc w:val="both"/>
        <w:rPr>
          <w:rFonts w:cs="Arial"/>
          <w:szCs w:val="24"/>
        </w:rPr>
      </w:pPr>
      <w:r w:rsidRPr="002A2F3E">
        <w:rPr>
          <w:rFonts w:cs="Arial"/>
          <w:szCs w:val="24"/>
        </w:rPr>
        <w:t xml:space="preserve">Investments at 31 August 2020 totalled £1,075m and consisted of £390m in bank and local authority deposits and £685m in corporate and government bonds. The following table shows the investment activity between 1 April and 31 August 2020. </w:t>
      </w:r>
    </w:p>
    <w:p w14:paraId="03AB2E7F" w14:textId="77777777" w:rsidR="00663D2F" w:rsidRDefault="007B60BD" w:rsidP="00663D2F">
      <w:pPr>
        <w:jc w:val="both"/>
        <w:rPr>
          <w:rFonts w:cs="Arial"/>
          <w:szCs w:val="24"/>
          <w:highlight w:val="yellow"/>
        </w:rPr>
      </w:pPr>
    </w:p>
    <w:tbl>
      <w:tblPr>
        <w:tblW w:w="9260" w:type="dxa"/>
        <w:tblLook w:val="04A0" w:firstRow="1" w:lastRow="0" w:firstColumn="1" w:lastColumn="0" w:noHBand="0" w:noVBand="1"/>
      </w:tblPr>
      <w:tblGrid>
        <w:gridCol w:w="3640"/>
        <w:gridCol w:w="1540"/>
        <w:gridCol w:w="1300"/>
        <w:gridCol w:w="1440"/>
        <w:gridCol w:w="1340"/>
      </w:tblGrid>
      <w:tr w:rsidR="00C36049" w14:paraId="429B4627" w14:textId="77777777" w:rsidTr="004D58ED">
        <w:trPr>
          <w:trHeight w:val="315"/>
        </w:trPr>
        <w:tc>
          <w:tcPr>
            <w:tcW w:w="3640" w:type="dxa"/>
            <w:vMerge w:val="restart"/>
            <w:tcBorders>
              <w:top w:val="single" w:sz="4" w:space="0" w:color="auto"/>
              <w:left w:val="single" w:sz="4" w:space="0" w:color="auto"/>
              <w:right w:val="single" w:sz="4" w:space="0" w:color="auto"/>
            </w:tcBorders>
            <w:shd w:val="clear" w:color="auto" w:fill="auto"/>
            <w:noWrap/>
            <w:vAlign w:val="center"/>
            <w:hideMark/>
          </w:tcPr>
          <w:p w14:paraId="5923810C" w14:textId="77777777" w:rsidR="00A97929" w:rsidRPr="002A2F3E" w:rsidRDefault="007268F7" w:rsidP="00A97929">
            <w:pPr>
              <w:rPr>
                <w:rFonts w:cs="Arial"/>
                <w:b/>
                <w:bCs/>
                <w:color w:val="000000"/>
                <w:szCs w:val="24"/>
              </w:rPr>
            </w:pPr>
            <w:r w:rsidRPr="002A2F3E">
              <w:rPr>
                <w:rFonts w:cs="Arial"/>
                <w:b/>
                <w:bCs/>
                <w:color w:val="000000"/>
                <w:szCs w:val="24"/>
              </w:rPr>
              <w:t>Bank and Local Authority Deposits</w:t>
            </w:r>
          </w:p>
        </w:tc>
        <w:tc>
          <w:tcPr>
            <w:tcW w:w="1540" w:type="dxa"/>
            <w:tcBorders>
              <w:top w:val="single" w:sz="4" w:space="0" w:color="auto"/>
              <w:left w:val="nil"/>
              <w:bottom w:val="nil"/>
              <w:right w:val="single" w:sz="4" w:space="0" w:color="auto"/>
            </w:tcBorders>
            <w:shd w:val="clear" w:color="auto" w:fill="auto"/>
            <w:noWrap/>
            <w:vAlign w:val="bottom"/>
            <w:hideMark/>
          </w:tcPr>
          <w:p w14:paraId="421A8B11" w14:textId="77777777" w:rsidR="00A97929" w:rsidRPr="002A2F3E" w:rsidRDefault="007268F7" w:rsidP="00BC74CF">
            <w:pPr>
              <w:jc w:val="center"/>
              <w:rPr>
                <w:rFonts w:cs="Arial"/>
                <w:b/>
                <w:bCs/>
                <w:color w:val="000000"/>
                <w:szCs w:val="24"/>
              </w:rPr>
            </w:pPr>
            <w:r w:rsidRPr="002A2F3E">
              <w:rPr>
                <w:rFonts w:cs="Arial"/>
                <w:b/>
                <w:bCs/>
                <w:color w:val="000000"/>
                <w:szCs w:val="24"/>
              </w:rPr>
              <w:t>Call</w:t>
            </w:r>
          </w:p>
        </w:tc>
        <w:tc>
          <w:tcPr>
            <w:tcW w:w="1300" w:type="dxa"/>
            <w:tcBorders>
              <w:top w:val="single" w:sz="4" w:space="0" w:color="auto"/>
              <w:left w:val="nil"/>
              <w:bottom w:val="nil"/>
              <w:right w:val="single" w:sz="4" w:space="0" w:color="auto"/>
            </w:tcBorders>
            <w:shd w:val="clear" w:color="auto" w:fill="auto"/>
            <w:noWrap/>
            <w:vAlign w:val="bottom"/>
            <w:hideMark/>
          </w:tcPr>
          <w:p w14:paraId="0F55DFA0" w14:textId="77777777" w:rsidR="00A97929" w:rsidRPr="002A2F3E" w:rsidRDefault="007268F7" w:rsidP="002A2F3E">
            <w:pPr>
              <w:jc w:val="center"/>
              <w:rPr>
                <w:rFonts w:cs="Arial"/>
                <w:b/>
                <w:bCs/>
                <w:color w:val="000000"/>
                <w:szCs w:val="24"/>
              </w:rPr>
            </w:pPr>
            <w:r w:rsidRPr="002A2F3E">
              <w:rPr>
                <w:rFonts w:cs="Arial"/>
                <w:b/>
                <w:bCs/>
                <w:color w:val="000000"/>
                <w:szCs w:val="24"/>
              </w:rPr>
              <w:t>Fixed</w:t>
            </w:r>
          </w:p>
        </w:tc>
        <w:tc>
          <w:tcPr>
            <w:tcW w:w="1440" w:type="dxa"/>
            <w:tcBorders>
              <w:top w:val="single" w:sz="4" w:space="0" w:color="auto"/>
              <w:left w:val="nil"/>
              <w:bottom w:val="nil"/>
              <w:right w:val="single" w:sz="4" w:space="0" w:color="auto"/>
            </w:tcBorders>
            <w:shd w:val="clear" w:color="auto" w:fill="auto"/>
            <w:noWrap/>
            <w:vAlign w:val="bottom"/>
            <w:hideMark/>
          </w:tcPr>
          <w:p w14:paraId="6C70A56F" w14:textId="77777777" w:rsidR="00A97929" w:rsidRPr="002A2F3E" w:rsidRDefault="007268F7" w:rsidP="002A2F3E">
            <w:pPr>
              <w:jc w:val="center"/>
              <w:rPr>
                <w:rFonts w:cs="Arial"/>
                <w:b/>
                <w:bCs/>
                <w:color w:val="000000"/>
                <w:szCs w:val="24"/>
              </w:rPr>
            </w:pPr>
            <w:r w:rsidRPr="002A2F3E">
              <w:rPr>
                <w:rFonts w:cs="Arial"/>
                <w:b/>
                <w:bCs/>
                <w:color w:val="000000"/>
                <w:szCs w:val="24"/>
              </w:rPr>
              <w:t xml:space="preserve"> Structured</w:t>
            </w:r>
          </w:p>
        </w:tc>
        <w:tc>
          <w:tcPr>
            <w:tcW w:w="1340" w:type="dxa"/>
            <w:tcBorders>
              <w:top w:val="single" w:sz="4" w:space="0" w:color="auto"/>
              <w:left w:val="nil"/>
              <w:bottom w:val="nil"/>
              <w:right w:val="single" w:sz="4" w:space="0" w:color="auto"/>
            </w:tcBorders>
            <w:shd w:val="clear" w:color="auto" w:fill="auto"/>
            <w:noWrap/>
            <w:vAlign w:val="bottom"/>
            <w:hideMark/>
          </w:tcPr>
          <w:p w14:paraId="388788E3" w14:textId="77777777" w:rsidR="00A97929" w:rsidRPr="002A2F3E" w:rsidRDefault="007268F7" w:rsidP="002A2F3E">
            <w:pPr>
              <w:jc w:val="center"/>
              <w:rPr>
                <w:rFonts w:cs="Arial"/>
                <w:b/>
                <w:bCs/>
                <w:color w:val="000000"/>
                <w:szCs w:val="24"/>
              </w:rPr>
            </w:pPr>
            <w:r w:rsidRPr="002A2F3E">
              <w:rPr>
                <w:rFonts w:cs="Arial"/>
                <w:b/>
                <w:bCs/>
                <w:color w:val="000000"/>
                <w:szCs w:val="24"/>
              </w:rPr>
              <w:t xml:space="preserve"> Total </w:t>
            </w:r>
          </w:p>
        </w:tc>
      </w:tr>
      <w:tr w:rsidR="00C36049" w14:paraId="0E78C58F" w14:textId="77777777" w:rsidTr="00A97929">
        <w:trPr>
          <w:trHeight w:val="80"/>
        </w:trPr>
        <w:tc>
          <w:tcPr>
            <w:tcW w:w="3640" w:type="dxa"/>
            <w:vMerge/>
            <w:tcBorders>
              <w:left w:val="single" w:sz="4" w:space="0" w:color="auto"/>
              <w:bottom w:val="single" w:sz="4" w:space="0" w:color="auto"/>
              <w:right w:val="single" w:sz="4" w:space="0" w:color="auto"/>
            </w:tcBorders>
            <w:shd w:val="clear" w:color="auto" w:fill="auto"/>
            <w:noWrap/>
            <w:vAlign w:val="center"/>
            <w:hideMark/>
          </w:tcPr>
          <w:p w14:paraId="59DF3044" w14:textId="77777777" w:rsidR="00A97929" w:rsidRPr="002A2F3E" w:rsidRDefault="007B60BD" w:rsidP="002A2F3E">
            <w:pPr>
              <w:jc w:val="both"/>
              <w:rPr>
                <w:rFonts w:cs="Arial"/>
                <w:b/>
                <w:bCs/>
                <w:color w:val="000000"/>
                <w:szCs w:val="24"/>
              </w:rPr>
            </w:pPr>
          </w:p>
        </w:tc>
        <w:tc>
          <w:tcPr>
            <w:tcW w:w="1540" w:type="dxa"/>
            <w:tcBorders>
              <w:top w:val="nil"/>
              <w:left w:val="nil"/>
              <w:bottom w:val="single" w:sz="4" w:space="0" w:color="auto"/>
              <w:right w:val="single" w:sz="4" w:space="0" w:color="auto"/>
            </w:tcBorders>
            <w:shd w:val="clear" w:color="auto" w:fill="auto"/>
            <w:noWrap/>
            <w:vAlign w:val="bottom"/>
            <w:hideMark/>
          </w:tcPr>
          <w:p w14:paraId="624B8255" w14:textId="77777777" w:rsidR="00A97929" w:rsidRPr="002A2F3E" w:rsidRDefault="007268F7" w:rsidP="002A2F3E">
            <w:pPr>
              <w:jc w:val="center"/>
              <w:rPr>
                <w:rFonts w:cs="Arial"/>
                <w:b/>
                <w:bCs/>
                <w:color w:val="000000"/>
                <w:szCs w:val="24"/>
              </w:rPr>
            </w:pPr>
            <w:r w:rsidRPr="002A2F3E">
              <w:rPr>
                <w:rFonts w:cs="Arial"/>
                <w:b/>
                <w:bCs/>
                <w:color w:val="000000"/>
                <w:szCs w:val="24"/>
              </w:rPr>
              <w:t>£m</w:t>
            </w:r>
          </w:p>
        </w:tc>
        <w:tc>
          <w:tcPr>
            <w:tcW w:w="1300" w:type="dxa"/>
            <w:tcBorders>
              <w:top w:val="nil"/>
              <w:left w:val="nil"/>
              <w:bottom w:val="single" w:sz="4" w:space="0" w:color="auto"/>
              <w:right w:val="single" w:sz="4" w:space="0" w:color="auto"/>
            </w:tcBorders>
            <w:shd w:val="clear" w:color="auto" w:fill="auto"/>
            <w:noWrap/>
            <w:vAlign w:val="bottom"/>
            <w:hideMark/>
          </w:tcPr>
          <w:p w14:paraId="05D3EAB9" w14:textId="77777777" w:rsidR="00A97929" w:rsidRPr="002A2F3E" w:rsidRDefault="007268F7" w:rsidP="002A2F3E">
            <w:pPr>
              <w:jc w:val="center"/>
              <w:rPr>
                <w:rFonts w:cs="Arial"/>
                <w:b/>
                <w:bCs/>
                <w:color w:val="000000"/>
                <w:szCs w:val="24"/>
              </w:rPr>
            </w:pPr>
            <w:r w:rsidRPr="002A2F3E">
              <w:rPr>
                <w:rFonts w:cs="Arial"/>
                <w:b/>
                <w:bCs/>
                <w:color w:val="000000"/>
                <w:szCs w:val="24"/>
              </w:rPr>
              <w:t>£m</w:t>
            </w:r>
          </w:p>
        </w:tc>
        <w:tc>
          <w:tcPr>
            <w:tcW w:w="1440" w:type="dxa"/>
            <w:tcBorders>
              <w:top w:val="nil"/>
              <w:left w:val="nil"/>
              <w:bottom w:val="single" w:sz="4" w:space="0" w:color="auto"/>
              <w:right w:val="single" w:sz="4" w:space="0" w:color="auto"/>
            </w:tcBorders>
            <w:shd w:val="clear" w:color="auto" w:fill="auto"/>
            <w:noWrap/>
            <w:vAlign w:val="bottom"/>
            <w:hideMark/>
          </w:tcPr>
          <w:p w14:paraId="2DE067A4" w14:textId="77777777" w:rsidR="00A97929" w:rsidRPr="002A2F3E" w:rsidRDefault="007268F7" w:rsidP="002A2F3E">
            <w:pPr>
              <w:jc w:val="center"/>
              <w:rPr>
                <w:rFonts w:cs="Arial"/>
                <w:b/>
                <w:bCs/>
                <w:color w:val="000000"/>
                <w:szCs w:val="24"/>
              </w:rPr>
            </w:pPr>
            <w:r w:rsidRPr="002A2F3E">
              <w:rPr>
                <w:rFonts w:cs="Arial"/>
                <w:b/>
                <w:bCs/>
                <w:color w:val="000000"/>
                <w:szCs w:val="24"/>
              </w:rPr>
              <w:t>£m</w:t>
            </w:r>
          </w:p>
        </w:tc>
        <w:tc>
          <w:tcPr>
            <w:tcW w:w="1340" w:type="dxa"/>
            <w:tcBorders>
              <w:top w:val="nil"/>
              <w:left w:val="nil"/>
              <w:bottom w:val="single" w:sz="4" w:space="0" w:color="auto"/>
              <w:right w:val="single" w:sz="4" w:space="0" w:color="auto"/>
            </w:tcBorders>
            <w:shd w:val="clear" w:color="auto" w:fill="auto"/>
            <w:noWrap/>
            <w:vAlign w:val="bottom"/>
            <w:hideMark/>
          </w:tcPr>
          <w:p w14:paraId="14F4CD68" w14:textId="77777777" w:rsidR="00A97929" w:rsidRPr="002A2F3E" w:rsidRDefault="007268F7" w:rsidP="002A2F3E">
            <w:pPr>
              <w:jc w:val="center"/>
              <w:rPr>
                <w:rFonts w:cs="Arial"/>
                <w:b/>
                <w:bCs/>
                <w:color w:val="000000"/>
                <w:szCs w:val="24"/>
              </w:rPr>
            </w:pPr>
            <w:r w:rsidRPr="002A2F3E">
              <w:rPr>
                <w:rFonts w:cs="Arial"/>
                <w:b/>
                <w:bCs/>
                <w:color w:val="000000"/>
                <w:szCs w:val="24"/>
              </w:rPr>
              <w:t>£m</w:t>
            </w:r>
          </w:p>
        </w:tc>
      </w:tr>
      <w:tr w:rsidR="00C36049" w14:paraId="5F4EA77C" w14:textId="77777777" w:rsidTr="002A2F3E">
        <w:trPr>
          <w:trHeight w:val="31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A3FA9F5" w14:textId="77777777" w:rsidR="002A2F3E" w:rsidRPr="002A2F3E" w:rsidRDefault="007268F7" w:rsidP="002A2F3E">
            <w:pPr>
              <w:jc w:val="both"/>
              <w:rPr>
                <w:rFonts w:cs="Arial"/>
                <w:b/>
                <w:bCs/>
                <w:color w:val="000000"/>
                <w:szCs w:val="24"/>
              </w:rPr>
            </w:pPr>
            <w:r w:rsidRPr="002A2F3E">
              <w:rPr>
                <w:rFonts w:cs="Arial"/>
                <w:b/>
                <w:bCs/>
                <w:color w:val="000000"/>
                <w:szCs w:val="24"/>
              </w:rPr>
              <w:t>Balance 1 April 2020</w:t>
            </w:r>
          </w:p>
        </w:tc>
        <w:tc>
          <w:tcPr>
            <w:tcW w:w="1540" w:type="dxa"/>
            <w:tcBorders>
              <w:top w:val="nil"/>
              <w:left w:val="nil"/>
              <w:bottom w:val="single" w:sz="4" w:space="0" w:color="auto"/>
              <w:right w:val="single" w:sz="4" w:space="0" w:color="auto"/>
            </w:tcBorders>
            <w:shd w:val="clear" w:color="auto" w:fill="auto"/>
            <w:noWrap/>
            <w:vAlign w:val="center"/>
            <w:hideMark/>
          </w:tcPr>
          <w:p w14:paraId="0767FFE3" w14:textId="77777777" w:rsidR="002A2F3E" w:rsidRPr="002A2F3E" w:rsidRDefault="007268F7" w:rsidP="00257CE3">
            <w:pPr>
              <w:jc w:val="center"/>
              <w:rPr>
                <w:rFonts w:cs="Arial"/>
                <w:b/>
                <w:bCs/>
                <w:color w:val="000000"/>
                <w:szCs w:val="24"/>
              </w:rPr>
            </w:pPr>
            <w:r w:rsidRPr="002A2F3E">
              <w:rPr>
                <w:rFonts w:cs="Arial"/>
                <w:b/>
                <w:bCs/>
                <w:color w:val="000000"/>
                <w:szCs w:val="24"/>
              </w:rPr>
              <w:t>346.</w:t>
            </w:r>
            <w:r>
              <w:rPr>
                <w:rFonts w:cs="Arial"/>
                <w:b/>
                <w:bCs/>
                <w:color w:val="000000"/>
                <w:szCs w:val="24"/>
              </w:rPr>
              <w:t>4</w:t>
            </w:r>
          </w:p>
        </w:tc>
        <w:tc>
          <w:tcPr>
            <w:tcW w:w="1300" w:type="dxa"/>
            <w:tcBorders>
              <w:top w:val="nil"/>
              <w:left w:val="nil"/>
              <w:bottom w:val="single" w:sz="4" w:space="0" w:color="auto"/>
              <w:right w:val="single" w:sz="4" w:space="0" w:color="auto"/>
            </w:tcBorders>
            <w:shd w:val="clear" w:color="auto" w:fill="auto"/>
            <w:noWrap/>
            <w:vAlign w:val="center"/>
            <w:hideMark/>
          </w:tcPr>
          <w:p w14:paraId="3BD05FD0" w14:textId="77777777" w:rsidR="002A2F3E" w:rsidRPr="002A2F3E" w:rsidRDefault="007268F7" w:rsidP="002A2F3E">
            <w:pPr>
              <w:jc w:val="center"/>
              <w:rPr>
                <w:rFonts w:cs="Arial"/>
                <w:b/>
                <w:bCs/>
                <w:color w:val="000000"/>
                <w:szCs w:val="24"/>
              </w:rPr>
            </w:pPr>
            <w:r w:rsidRPr="002A2F3E">
              <w:rPr>
                <w:rFonts w:cs="Arial"/>
                <w:b/>
                <w:bCs/>
                <w:color w:val="000000"/>
                <w:szCs w:val="24"/>
              </w:rPr>
              <w:t>253.3</w:t>
            </w:r>
          </w:p>
        </w:tc>
        <w:tc>
          <w:tcPr>
            <w:tcW w:w="1440" w:type="dxa"/>
            <w:tcBorders>
              <w:top w:val="nil"/>
              <w:left w:val="nil"/>
              <w:bottom w:val="single" w:sz="4" w:space="0" w:color="auto"/>
              <w:right w:val="single" w:sz="4" w:space="0" w:color="auto"/>
            </w:tcBorders>
            <w:shd w:val="clear" w:color="auto" w:fill="auto"/>
            <w:noWrap/>
            <w:vAlign w:val="center"/>
            <w:hideMark/>
          </w:tcPr>
          <w:p w14:paraId="43F878D1" w14:textId="77777777" w:rsidR="002A2F3E" w:rsidRPr="002A2F3E" w:rsidRDefault="007268F7" w:rsidP="002A2F3E">
            <w:pPr>
              <w:jc w:val="center"/>
              <w:rPr>
                <w:rFonts w:cs="Arial"/>
                <w:b/>
                <w:bCs/>
                <w:color w:val="000000"/>
                <w:szCs w:val="24"/>
              </w:rPr>
            </w:pPr>
            <w:r w:rsidRPr="002A2F3E">
              <w:rPr>
                <w:rFonts w:cs="Arial"/>
                <w:b/>
                <w:bCs/>
                <w:color w:val="000000"/>
                <w:szCs w:val="24"/>
              </w:rPr>
              <w:t>0.0</w:t>
            </w:r>
          </w:p>
        </w:tc>
        <w:tc>
          <w:tcPr>
            <w:tcW w:w="1340" w:type="dxa"/>
            <w:tcBorders>
              <w:top w:val="nil"/>
              <w:left w:val="nil"/>
              <w:bottom w:val="single" w:sz="4" w:space="0" w:color="auto"/>
              <w:right w:val="single" w:sz="4" w:space="0" w:color="auto"/>
            </w:tcBorders>
            <w:shd w:val="clear" w:color="auto" w:fill="auto"/>
            <w:noWrap/>
            <w:vAlign w:val="center"/>
            <w:hideMark/>
          </w:tcPr>
          <w:p w14:paraId="2E3FC3FE" w14:textId="77777777" w:rsidR="002A2F3E" w:rsidRPr="002A2F3E" w:rsidRDefault="007268F7" w:rsidP="00257CE3">
            <w:pPr>
              <w:jc w:val="center"/>
              <w:rPr>
                <w:rFonts w:cs="Arial"/>
                <w:b/>
                <w:bCs/>
                <w:color w:val="000000"/>
                <w:szCs w:val="24"/>
              </w:rPr>
            </w:pPr>
            <w:r w:rsidRPr="002A2F3E">
              <w:rPr>
                <w:rFonts w:cs="Arial"/>
                <w:b/>
                <w:bCs/>
                <w:color w:val="000000"/>
                <w:szCs w:val="24"/>
              </w:rPr>
              <w:t>599.</w:t>
            </w:r>
            <w:r>
              <w:rPr>
                <w:rFonts w:cs="Arial"/>
                <w:b/>
                <w:bCs/>
                <w:color w:val="000000"/>
                <w:szCs w:val="24"/>
              </w:rPr>
              <w:t>7</w:t>
            </w:r>
          </w:p>
        </w:tc>
      </w:tr>
      <w:tr w:rsidR="00C36049" w14:paraId="79C3BF40" w14:textId="77777777" w:rsidTr="002A2F3E">
        <w:trPr>
          <w:trHeight w:val="300"/>
        </w:trPr>
        <w:tc>
          <w:tcPr>
            <w:tcW w:w="3640" w:type="dxa"/>
            <w:tcBorders>
              <w:top w:val="nil"/>
              <w:left w:val="single" w:sz="4" w:space="0" w:color="auto"/>
              <w:bottom w:val="nil"/>
              <w:right w:val="single" w:sz="4" w:space="0" w:color="auto"/>
            </w:tcBorders>
            <w:shd w:val="clear" w:color="auto" w:fill="auto"/>
            <w:noWrap/>
            <w:vAlign w:val="center"/>
            <w:hideMark/>
          </w:tcPr>
          <w:p w14:paraId="677C336F" w14:textId="77777777" w:rsidR="002A2F3E" w:rsidRPr="002A2F3E" w:rsidRDefault="007268F7" w:rsidP="002A2F3E">
            <w:pPr>
              <w:jc w:val="both"/>
              <w:rPr>
                <w:rFonts w:cs="Arial"/>
                <w:color w:val="000000"/>
                <w:szCs w:val="24"/>
              </w:rPr>
            </w:pPr>
            <w:r w:rsidRPr="002A2F3E">
              <w:rPr>
                <w:rFonts w:cs="Arial"/>
                <w:color w:val="000000"/>
                <w:szCs w:val="24"/>
              </w:rPr>
              <w:t>Maturities</w:t>
            </w:r>
          </w:p>
        </w:tc>
        <w:tc>
          <w:tcPr>
            <w:tcW w:w="1540" w:type="dxa"/>
            <w:tcBorders>
              <w:top w:val="nil"/>
              <w:left w:val="nil"/>
              <w:bottom w:val="nil"/>
              <w:right w:val="single" w:sz="4" w:space="0" w:color="auto"/>
            </w:tcBorders>
            <w:shd w:val="clear" w:color="auto" w:fill="auto"/>
            <w:vAlign w:val="center"/>
            <w:hideMark/>
          </w:tcPr>
          <w:p w14:paraId="22CE1F0A" w14:textId="77777777" w:rsidR="002A2F3E" w:rsidRPr="002A2F3E" w:rsidRDefault="007268F7" w:rsidP="00257CE3">
            <w:pPr>
              <w:jc w:val="center"/>
              <w:rPr>
                <w:rFonts w:cs="Arial"/>
                <w:color w:val="000000"/>
                <w:szCs w:val="24"/>
              </w:rPr>
            </w:pPr>
            <w:r w:rsidRPr="002A2F3E">
              <w:rPr>
                <w:rFonts w:cs="Arial"/>
                <w:color w:val="000000"/>
                <w:szCs w:val="24"/>
              </w:rPr>
              <w:t>-338.</w:t>
            </w:r>
            <w:r>
              <w:rPr>
                <w:rFonts w:cs="Arial"/>
                <w:color w:val="000000"/>
                <w:szCs w:val="24"/>
              </w:rPr>
              <w:t>7</w:t>
            </w:r>
          </w:p>
        </w:tc>
        <w:tc>
          <w:tcPr>
            <w:tcW w:w="1300" w:type="dxa"/>
            <w:tcBorders>
              <w:top w:val="nil"/>
              <w:left w:val="nil"/>
              <w:bottom w:val="nil"/>
              <w:right w:val="single" w:sz="4" w:space="0" w:color="auto"/>
            </w:tcBorders>
            <w:shd w:val="clear" w:color="auto" w:fill="auto"/>
            <w:vAlign w:val="center"/>
            <w:hideMark/>
          </w:tcPr>
          <w:p w14:paraId="588983D2" w14:textId="77777777" w:rsidR="002A2F3E" w:rsidRPr="002A2F3E" w:rsidRDefault="007268F7" w:rsidP="002A2F3E">
            <w:pPr>
              <w:jc w:val="center"/>
              <w:rPr>
                <w:rFonts w:cs="Arial"/>
                <w:color w:val="000000"/>
                <w:szCs w:val="24"/>
              </w:rPr>
            </w:pPr>
            <w:r w:rsidRPr="002A2F3E">
              <w:rPr>
                <w:rFonts w:cs="Arial"/>
                <w:color w:val="000000"/>
                <w:szCs w:val="24"/>
              </w:rPr>
              <w:t>-196.3</w:t>
            </w:r>
          </w:p>
        </w:tc>
        <w:tc>
          <w:tcPr>
            <w:tcW w:w="1440" w:type="dxa"/>
            <w:tcBorders>
              <w:top w:val="nil"/>
              <w:left w:val="nil"/>
              <w:bottom w:val="nil"/>
              <w:right w:val="single" w:sz="4" w:space="0" w:color="auto"/>
            </w:tcBorders>
            <w:shd w:val="clear" w:color="auto" w:fill="auto"/>
            <w:vAlign w:val="center"/>
            <w:hideMark/>
          </w:tcPr>
          <w:p w14:paraId="2E92EA2E" w14:textId="77777777" w:rsidR="002A2F3E" w:rsidRPr="002A2F3E" w:rsidRDefault="007268F7" w:rsidP="002A2F3E">
            <w:pPr>
              <w:jc w:val="center"/>
              <w:rPr>
                <w:rFonts w:cs="Arial"/>
                <w:color w:val="000000"/>
                <w:szCs w:val="24"/>
              </w:rPr>
            </w:pPr>
            <w:r w:rsidRPr="002A2F3E">
              <w:rPr>
                <w:rFonts w:cs="Arial"/>
                <w:color w:val="000000"/>
                <w:szCs w:val="24"/>
              </w:rPr>
              <w:t>0.0</w:t>
            </w:r>
          </w:p>
        </w:tc>
        <w:tc>
          <w:tcPr>
            <w:tcW w:w="1340" w:type="dxa"/>
            <w:tcBorders>
              <w:top w:val="nil"/>
              <w:left w:val="nil"/>
              <w:bottom w:val="nil"/>
              <w:right w:val="single" w:sz="4" w:space="0" w:color="auto"/>
            </w:tcBorders>
            <w:shd w:val="clear" w:color="auto" w:fill="auto"/>
            <w:vAlign w:val="center"/>
            <w:hideMark/>
          </w:tcPr>
          <w:p w14:paraId="552EA6D9" w14:textId="77777777" w:rsidR="002A2F3E" w:rsidRPr="002A2F3E" w:rsidRDefault="007268F7" w:rsidP="00257CE3">
            <w:pPr>
              <w:jc w:val="center"/>
              <w:rPr>
                <w:rFonts w:cs="Arial"/>
                <w:color w:val="000000"/>
                <w:szCs w:val="24"/>
              </w:rPr>
            </w:pPr>
            <w:r w:rsidRPr="002A2F3E">
              <w:rPr>
                <w:rFonts w:cs="Arial"/>
                <w:color w:val="000000"/>
                <w:szCs w:val="24"/>
              </w:rPr>
              <w:t>-53</w:t>
            </w:r>
            <w:r>
              <w:rPr>
                <w:rFonts w:cs="Arial"/>
                <w:color w:val="000000"/>
                <w:szCs w:val="24"/>
              </w:rPr>
              <w:t>5</w:t>
            </w:r>
            <w:r w:rsidRPr="002A2F3E">
              <w:rPr>
                <w:rFonts w:cs="Arial"/>
                <w:color w:val="000000"/>
                <w:szCs w:val="24"/>
              </w:rPr>
              <w:t>.</w:t>
            </w:r>
            <w:r>
              <w:rPr>
                <w:rFonts w:cs="Arial"/>
                <w:color w:val="000000"/>
                <w:szCs w:val="24"/>
              </w:rPr>
              <w:t>0</w:t>
            </w:r>
          </w:p>
        </w:tc>
      </w:tr>
      <w:tr w:rsidR="00C36049" w14:paraId="777F4DDD" w14:textId="77777777" w:rsidTr="002A2F3E">
        <w:trPr>
          <w:trHeight w:val="300"/>
        </w:trPr>
        <w:tc>
          <w:tcPr>
            <w:tcW w:w="3640" w:type="dxa"/>
            <w:tcBorders>
              <w:top w:val="nil"/>
              <w:left w:val="single" w:sz="4" w:space="0" w:color="auto"/>
              <w:bottom w:val="nil"/>
              <w:right w:val="single" w:sz="4" w:space="0" w:color="auto"/>
            </w:tcBorders>
            <w:shd w:val="clear" w:color="auto" w:fill="auto"/>
            <w:noWrap/>
            <w:vAlign w:val="center"/>
            <w:hideMark/>
          </w:tcPr>
          <w:p w14:paraId="658CF415" w14:textId="77777777" w:rsidR="002A2F3E" w:rsidRPr="002A2F3E" w:rsidRDefault="007268F7" w:rsidP="002A2F3E">
            <w:pPr>
              <w:jc w:val="both"/>
              <w:rPr>
                <w:rFonts w:cs="Arial"/>
                <w:color w:val="000000"/>
                <w:szCs w:val="24"/>
              </w:rPr>
            </w:pPr>
            <w:r w:rsidRPr="002A2F3E">
              <w:rPr>
                <w:rFonts w:cs="Arial"/>
                <w:color w:val="000000"/>
                <w:szCs w:val="24"/>
              </w:rPr>
              <w:t>New Investments</w:t>
            </w:r>
          </w:p>
        </w:tc>
        <w:tc>
          <w:tcPr>
            <w:tcW w:w="1540" w:type="dxa"/>
            <w:tcBorders>
              <w:top w:val="nil"/>
              <w:left w:val="nil"/>
              <w:bottom w:val="nil"/>
              <w:right w:val="single" w:sz="4" w:space="0" w:color="auto"/>
            </w:tcBorders>
            <w:shd w:val="clear" w:color="auto" w:fill="auto"/>
            <w:noWrap/>
            <w:vAlign w:val="center"/>
            <w:hideMark/>
          </w:tcPr>
          <w:p w14:paraId="6B7CB0F4" w14:textId="77777777" w:rsidR="002A2F3E" w:rsidRPr="002A2F3E" w:rsidRDefault="007268F7" w:rsidP="002A2F3E">
            <w:pPr>
              <w:jc w:val="center"/>
              <w:rPr>
                <w:rFonts w:cs="Arial"/>
                <w:color w:val="000000"/>
                <w:szCs w:val="24"/>
              </w:rPr>
            </w:pPr>
            <w:r w:rsidRPr="002A2F3E">
              <w:rPr>
                <w:rFonts w:cs="Arial"/>
                <w:color w:val="000000"/>
                <w:szCs w:val="24"/>
              </w:rPr>
              <w:t>290.4</w:t>
            </w:r>
          </w:p>
        </w:tc>
        <w:tc>
          <w:tcPr>
            <w:tcW w:w="1300" w:type="dxa"/>
            <w:tcBorders>
              <w:top w:val="nil"/>
              <w:left w:val="nil"/>
              <w:bottom w:val="nil"/>
              <w:right w:val="single" w:sz="4" w:space="0" w:color="auto"/>
            </w:tcBorders>
            <w:shd w:val="clear" w:color="auto" w:fill="auto"/>
            <w:noWrap/>
            <w:vAlign w:val="center"/>
            <w:hideMark/>
          </w:tcPr>
          <w:p w14:paraId="299D6CFD" w14:textId="77777777" w:rsidR="002A2F3E" w:rsidRPr="002A2F3E" w:rsidRDefault="007268F7" w:rsidP="002A2F3E">
            <w:pPr>
              <w:jc w:val="center"/>
              <w:rPr>
                <w:rFonts w:cs="Arial"/>
                <w:color w:val="000000"/>
                <w:szCs w:val="24"/>
              </w:rPr>
            </w:pPr>
            <w:r w:rsidRPr="002A2F3E">
              <w:rPr>
                <w:rFonts w:cs="Arial"/>
                <w:color w:val="000000"/>
                <w:szCs w:val="24"/>
              </w:rPr>
              <w:t>35.0</w:t>
            </w:r>
          </w:p>
        </w:tc>
        <w:tc>
          <w:tcPr>
            <w:tcW w:w="1440" w:type="dxa"/>
            <w:tcBorders>
              <w:top w:val="nil"/>
              <w:left w:val="nil"/>
              <w:bottom w:val="nil"/>
              <w:right w:val="single" w:sz="4" w:space="0" w:color="auto"/>
            </w:tcBorders>
            <w:shd w:val="clear" w:color="auto" w:fill="auto"/>
            <w:noWrap/>
            <w:vAlign w:val="center"/>
            <w:hideMark/>
          </w:tcPr>
          <w:p w14:paraId="176AF291" w14:textId="77777777" w:rsidR="002A2F3E" w:rsidRPr="002A2F3E" w:rsidRDefault="007268F7" w:rsidP="002A2F3E">
            <w:pPr>
              <w:jc w:val="center"/>
              <w:rPr>
                <w:rFonts w:cs="Arial"/>
                <w:color w:val="000000"/>
                <w:szCs w:val="24"/>
              </w:rPr>
            </w:pPr>
            <w:r w:rsidRPr="002A2F3E">
              <w:rPr>
                <w:rFonts w:cs="Arial"/>
                <w:color w:val="000000"/>
                <w:szCs w:val="24"/>
              </w:rPr>
              <w:t>0.0</w:t>
            </w:r>
          </w:p>
        </w:tc>
        <w:tc>
          <w:tcPr>
            <w:tcW w:w="1340" w:type="dxa"/>
            <w:tcBorders>
              <w:top w:val="nil"/>
              <w:left w:val="nil"/>
              <w:bottom w:val="nil"/>
              <w:right w:val="single" w:sz="4" w:space="0" w:color="auto"/>
            </w:tcBorders>
            <w:shd w:val="clear" w:color="auto" w:fill="auto"/>
            <w:noWrap/>
            <w:vAlign w:val="center"/>
            <w:hideMark/>
          </w:tcPr>
          <w:p w14:paraId="7CE8512E" w14:textId="77777777" w:rsidR="002A2F3E" w:rsidRPr="002A2F3E" w:rsidRDefault="007268F7" w:rsidP="002A2F3E">
            <w:pPr>
              <w:jc w:val="center"/>
              <w:rPr>
                <w:rFonts w:cs="Arial"/>
                <w:color w:val="000000"/>
                <w:szCs w:val="24"/>
              </w:rPr>
            </w:pPr>
            <w:r w:rsidRPr="002A2F3E">
              <w:rPr>
                <w:rFonts w:cs="Arial"/>
                <w:color w:val="000000"/>
                <w:szCs w:val="24"/>
              </w:rPr>
              <w:t>325.4</w:t>
            </w:r>
          </w:p>
        </w:tc>
      </w:tr>
      <w:tr w:rsidR="00C36049" w14:paraId="2908BA09" w14:textId="77777777" w:rsidTr="002A2F3E">
        <w:trPr>
          <w:trHeight w:val="31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B16BC" w14:textId="77777777" w:rsidR="002A2F3E" w:rsidRPr="002A2F3E" w:rsidRDefault="007268F7" w:rsidP="002A2F3E">
            <w:pPr>
              <w:jc w:val="both"/>
              <w:rPr>
                <w:rFonts w:cs="Arial"/>
                <w:b/>
                <w:bCs/>
                <w:color w:val="000000"/>
                <w:szCs w:val="24"/>
              </w:rPr>
            </w:pPr>
            <w:r w:rsidRPr="002A2F3E">
              <w:rPr>
                <w:rFonts w:cs="Arial"/>
                <w:b/>
                <w:bCs/>
                <w:color w:val="000000"/>
                <w:szCs w:val="24"/>
              </w:rPr>
              <w:t>Balance 31 August 2020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5042974" w14:textId="77777777" w:rsidR="002A2F3E" w:rsidRPr="002A2F3E" w:rsidRDefault="007268F7" w:rsidP="002A2F3E">
            <w:pPr>
              <w:jc w:val="center"/>
              <w:rPr>
                <w:rFonts w:cs="Arial"/>
                <w:b/>
                <w:bCs/>
                <w:color w:val="000000"/>
                <w:szCs w:val="24"/>
              </w:rPr>
            </w:pPr>
            <w:r w:rsidRPr="002A2F3E">
              <w:rPr>
                <w:rFonts w:cs="Arial"/>
                <w:b/>
                <w:bCs/>
                <w:color w:val="000000"/>
                <w:szCs w:val="24"/>
              </w:rPr>
              <w:t>298.1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BB703FB" w14:textId="77777777" w:rsidR="002A2F3E" w:rsidRPr="002A2F3E" w:rsidRDefault="007268F7" w:rsidP="002A2F3E">
            <w:pPr>
              <w:jc w:val="center"/>
              <w:rPr>
                <w:rFonts w:cs="Arial"/>
                <w:b/>
                <w:bCs/>
                <w:color w:val="000000"/>
                <w:szCs w:val="24"/>
              </w:rPr>
            </w:pPr>
            <w:r w:rsidRPr="002A2F3E">
              <w:rPr>
                <w:rFonts w:cs="Arial"/>
                <w:b/>
                <w:bCs/>
                <w:color w:val="000000"/>
                <w:szCs w:val="24"/>
              </w:rPr>
              <w:t>92.0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20A0E8" w14:textId="77777777" w:rsidR="002A2F3E" w:rsidRPr="002A2F3E" w:rsidRDefault="007268F7" w:rsidP="002A2F3E">
            <w:pPr>
              <w:jc w:val="center"/>
              <w:rPr>
                <w:rFonts w:cs="Arial"/>
                <w:b/>
                <w:bCs/>
                <w:color w:val="000000"/>
                <w:szCs w:val="24"/>
              </w:rPr>
            </w:pPr>
            <w:r w:rsidRPr="002A2F3E">
              <w:rPr>
                <w:rFonts w:cs="Arial"/>
                <w:b/>
                <w:bCs/>
                <w:color w:val="000000"/>
                <w:szCs w:val="24"/>
              </w:rPr>
              <w:t>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9C9AD43" w14:textId="77777777" w:rsidR="002A2F3E" w:rsidRPr="002A2F3E" w:rsidRDefault="007268F7" w:rsidP="002A2F3E">
            <w:pPr>
              <w:jc w:val="center"/>
              <w:rPr>
                <w:rFonts w:cs="Arial"/>
                <w:b/>
                <w:bCs/>
                <w:color w:val="000000"/>
                <w:szCs w:val="24"/>
              </w:rPr>
            </w:pPr>
            <w:r w:rsidRPr="002A2F3E">
              <w:rPr>
                <w:rFonts w:cs="Arial"/>
                <w:b/>
                <w:bCs/>
                <w:color w:val="000000"/>
                <w:szCs w:val="24"/>
              </w:rPr>
              <w:t>390.1</w:t>
            </w:r>
          </w:p>
        </w:tc>
      </w:tr>
      <w:tr w:rsidR="00C36049" w14:paraId="122DA52D" w14:textId="77777777" w:rsidTr="002A2F3E">
        <w:trPr>
          <w:trHeight w:val="315"/>
        </w:trPr>
        <w:tc>
          <w:tcPr>
            <w:tcW w:w="3640" w:type="dxa"/>
            <w:tcBorders>
              <w:top w:val="single" w:sz="4" w:space="0" w:color="auto"/>
              <w:left w:val="single" w:sz="4" w:space="0" w:color="auto"/>
              <w:bottom w:val="nil"/>
              <w:right w:val="single" w:sz="4" w:space="0" w:color="auto"/>
            </w:tcBorders>
            <w:shd w:val="clear" w:color="auto" w:fill="auto"/>
            <w:noWrap/>
            <w:vAlign w:val="center"/>
            <w:hideMark/>
          </w:tcPr>
          <w:p w14:paraId="1AF0EDE8" w14:textId="77777777" w:rsidR="002A2F3E" w:rsidRPr="002A2F3E" w:rsidRDefault="007268F7" w:rsidP="002A2F3E">
            <w:pPr>
              <w:rPr>
                <w:rFonts w:cs="Arial"/>
                <w:b/>
                <w:bCs/>
                <w:color w:val="000000"/>
                <w:szCs w:val="24"/>
              </w:rPr>
            </w:pPr>
            <w:r w:rsidRPr="002A2F3E">
              <w:rPr>
                <w:rFonts w:cs="Arial"/>
                <w:b/>
                <w:bCs/>
                <w:color w:val="000000"/>
                <w:szCs w:val="24"/>
              </w:rPr>
              <w:lastRenderedPageBreak/>
              <w:t>Bonds</w:t>
            </w:r>
          </w:p>
        </w:tc>
        <w:tc>
          <w:tcPr>
            <w:tcW w:w="1540" w:type="dxa"/>
            <w:tcBorders>
              <w:top w:val="single" w:sz="4" w:space="0" w:color="auto"/>
              <w:left w:val="nil"/>
              <w:bottom w:val="nil"/>
              <w:right w:val="single" w:sz="4" w:space="0" w:color="auto"/>
            </w:tcBorders>
            <w:shd w:val="clear" w:color="auto" w:fill="auto"/>
            <w:noWrap/>
            <w:vAlign w:val="center"/>
            <w:hideMark/>
          </w:tcPr>
          <w:p w14:paraId="27E3A644" w14:textId="77777777" w:rsidR="002A2F3E" w:rsidRPr="002A2F3E" w:rsidRDefault="007268F7" w:rsidP="002A2F3E">
            <w:pPr>
              <w:jc w:val="center"/>
              <w:rPr>
                <w:rFonts w:cs="Arial"/>
                <w:b/>
                <w:bCs/>
                <w:color w:val="000000"/>
                <w:szCs w:val="24"/>
              </w:rPr>
            </w:pPr>
            <w:r>
              <w:rPr>
                <w:rFonts w:cs="Arial"/>
                <w:b/>
                <w:bCs/>
                <w:color w:val="000000"/>
                <w:szCs w:val="24"/>
              </w:rPr>
              <w:t>Local authority</w:t>
            </w:r>
          </w:p>
        </w:tc>
        <w:tc>
          <w:tcPr>
            <w:tcW w:w="1300" w:type="dxa"/>
            <w:tcBorders>
              <w:top w:val="single" w:sz="4" w:space="0" w:color="auto"/>
              <w:left w:val="nil"/>
              <w:bottom w:val="nil"/>
              <w:right w:val="single" w:sz="4" w:space="0" w:color="auto"/>
            </w:tcBorders>
            <w:shd w:val="clear" w:color="auto" w:fill="auto"/>
            <w:noWrap/>
            <w:vAlign w:val="center"/>
            <w:hideMark/>
          </w:tcPr>
          <w:p w14:paraId="636E3A88" w14:textId="77777777" w:rsidR="002A2F3E" w:rsidRPr="002A2F3E" w:rsidRDefault="007268F7" w:rsidP="002A2F3E">
            <w:pPr>
              <w:jc w:val="center"/>
              <w:rPr>
                <w:rFonts w:cs="Arial"/>
                <w:b/>
                <w:bCs/>
                <w:color w:val="000000"/>
                <w:szCs w:val="24"/>
              </w:rPr>
            </w:pPr>
            <w:r w:rsidRPr="002A2F3E">
              <w:rPr>
                <w:rFonts w:cs="Arial"/>
                <w:b/>
                <w:bCs/>
                <w:color w:val="000000"/>
                <w:szCs w:val="24"/>
              </w:rPr>
              <w:t>Gilts</w:t>
            </w:r>
          </w:p>
        </w:tc>
        <w:tc>
          <w:tcPr>
            <w:tcW w:w="1440" w:type="dxa"/>
            <w:tcBorders>
              <w:top w:val="single" w:sz="4" w:space="0" w:color="auto"/>
              <w:left w:val="nil"/>
              <w:bottom w:val="nil"/>
              <w:right w:val="single" w:sz="4" w:space="0" w:color="auto"/>
            </w:tcBorders>
            <w:shd w:val="clear" w:color="auto" w:fill="auto"/>
            <w:noWrap/>
            <w:vAlign w:val="center"/>
            <w:hideMark/>
          </w:tcPr>
          <w:p w14:paraId="16C861F7" w14:textId="77777777" w:rsidR="002A2F3E" w:rsidRPr="002A2F3E" w:rsidRDefault="007268F7" w:rsidP="002A2F3E">
            <w:pPr>
              <w:jc w:val="center"/>
              <w:rPr>
                <w:rFonts w:cs="Arial"/>
                <w:b/>
                <w:bCs/>
                <w:color w:val="000000"/>
                <w:szCs w:val="24"/>
              </w:rPr>
            </w:pPr>
            <w:r w:rsidRPr="002A2F3E">
              <w:rPr>
                <w:rFonts w:cs="Arial"/>
                <w:b/>
                <w:bCs/>
                <w:color w:val="000000"/>
                <w:szCs w:val="24"/>
              </w:rPr>
              <w:t>Others</w:t>
            </w:r>
          </w:p>
        </w:tc>
        <w:tc>
          <w:tcPr>
            <w:tcW w:w="1340" w:type="dxa"/>
            <w:tcBorders>
              <w:top w:val="single" w:sz="4" w:space="0" w:color="auto"/>
              <w:left w:val="nil"/>
              <w:bottom w:val="nil"/>
              <w:right w:val="single" w:sz="4" w:space="0" w:color="auto"/>
            </w:tcBorders>
            <w:shd w:val="clear" w:color="auto" w:fill="auto"/>
            <w:noWrap/>
            <w:vAlign w:val="center"/>
            <w:hideMark/>
          </w:tcPr>
          <w:p w14:paraId="206307C4" w14:textId="77777777" w:rsidR="002A2F3E" w:rsidRPr="002A2F3E" w:rsidRDefault="007268F7" w:rsidP="002A2F3E">
            <w:pPr>
              <w:jc w:val="center"/>
              <w:rPr>
                <w:rFonts w:cs="Arial"/>
                <w:b/>
                <w:bCs/>
                <w:color w:val="000000"/>
                <w:szCs w:val="24"/>
              </w:rPr>
            </w:pPr>
            <w:r w:rsidRPr="002A2F3E">
              <w:rPr>
                <w:rFonts w:cs="Arial"/>
                <w:b/>
                <w:bCs/>
                <w:color w:val="000000"/>
                <w:szCs w:val="24"/>
              </w:rPr>
              <w:t xml:space="preserve">Total </w:t>
            </w:r>
          </w:p>
        </w:tc>
      </w:tr>
      <w:tr w:rsidR="00C36049" w14:paraId="2D322DE3" w14:textId="77777777" w:rsidTr="002A2F3E">
        <w:trPr>
          <w:trHeight w:val="315"/>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14:paraId="7C2660F2" w14:textId="77777777" w:rsidR="002A2F3E" w:rsidRPr="002A2F3E" w:rsidRDefault="007268F7" w:rsidP="002A2F3E">
            <w:pPr>
              <w:rPr>
                <w:rFonts w:ascii="Times New Roman" w:hAnsi="Times New Roman"/>
                <w:color w:val="000000"/>
                <w:szCs w:val="24"/>
              </w:rPr>
            </w:pPr>
            <w:r w:rsidRPr="002A2F3E">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67622D8E" w14:textId="77777777" w:rsidR="002A2F3E" w:rsidRPr="002A2F3E" w:rsidRDefault="007268F7" w:rsidP="002A2F3E">
            <w:pPr>
              <w:jc w:val="center"/>
              <w:rPr>
                <w:rFonts w:cs="Arial"/>
                <w:b/>
                <w:bCs/>
                <w:color w:val="000000"/>
                <w:szCs w:val="24"/>
              </w:rPr>
            </w:pPr>
            <w:r w:rsidRPr="002A2F3E">
              <w:rPr>
                <w:rFonts w:cs="Arial"/>
                <w:b/>
                <w:bCs/>
                <w:color w:val="000000"/>
                <w:szCs w:val="24"/>
              </w:rPr>
              <w:t>£m</w:t>
            </w:r>
          </w:p>
        </w:tc>
        <w:tc>
          <w:tcPr>
            <w:tcW w:w="1300" w:type="dxa"/>
            <w:tcBorders>
              <w:top w:val="nil"/>
              <w:left w:val="nil"/>
              <w:bottom w:val="single" w:sz="4" w:space="0" w:color="auto"/>
              <w:right w:val="single" w:sz="4" w:space="0" w:color="auto"/>
            </w:tcBorders>
            <w:shd w:val="clear" w:color="auto" w:fill="auto"/>
            <w:noWrap/>
            <w:vAlign w:val="center"/>
            <w:hideMark/>
          </w:tcPr>
          <w:p w14:paraId="3C7A945A" w14:textId="77777777" w:rsidR="002A2F3E" w:rsidRPr="002A2F3E" w:rsidRDefault="007268F7" w:rsidP="002A2F3E">
            <w:pPr>
              <w:jc w:val="center"/>
              <w:rPr>
                <w:rFonts w:cs="Arial"/>
                <w:b/>
                <w:bCs/>
                <w:color w:val="000000"/>
                <w:szCs w:val="24"/>
              </w:rPr>
            </w:pPr>
            <w:r w:rsidRPr="002A2F3E">
              <w:rPr>
                <w:rFonts w:cs="Arial"/>
                <w:b/>
                <w:bCs/>
                <w:color w:val="000000"/>
                <w:szCs w:val="24"/>
              </w:rPr>
              <w:t>£m</w:t>
            </w:r>
          </w:p>
        </w:tc>
        <w:tc>
          <w:tcPr>
            <w:tcW w:w="1440" w:type="dxa"/>
            <w:tcBorders>
              <w:top w:val="nil"/>
              <w:left w:val="nil"/>
              <w:bottom w:val="single" w:sz="4" w:space="0" w:color="auto"/>
              <w:right w:val="single" w:sz="4" w:space="0" w:color="auto"/>
            </w:tcBorders>
            <w:shd w:val="clear" w:color="auto" w:fill="auto"/>
            <w:noWrap/>
            <w:vAlign w:val="center"/>
            <w:hideMark/>
          </w:tcPr>
          <w:p w14:paraId="459A0C86" w14:textId="77777777" w:rsidR="002A2F3E" w:rsidRPr="002A2F3E" w:rsidRDefault="007268F7" w:rsidP="002A2F3E">
            <w:pPr>
              <w:jc w:val="center"/>
              <w:rPr>
                <w:rFonts w:cs="Arial"/>
                <w:b/>
                <w:bCs/>
                <w:color w:val="000000"/>
                <w:szCs w:val="24"/>
              </w:rPr>
            </w:pPr>
            <w:r w:rsidRPr="002A2F3E">
              <w:rPr>
                <w:rFonts w:cs="Arial"/>
                <w:b/>
                <w:bCs/>
                <w:color w:val="000000"/>
                <w:szCs w:val="24"/>
              </w:rPr>
              <w:t>£m</w:t>
            </w:r>
          </w:p>
        </w:tc>
        <w:tc>
          <w:tcPr>
            <w:tcW w:w="1340" w:type="dxa"/>
            <w:tcBorders>
              <w:top w:val="nil"/>
              <w:left w:val="nil"/>
              <w:bottom w:val="single" w:sz="4" w:space="0" w:color="auto"/>
              <w:right w:val="single" w:sz="4" w:space="0" w:color="auto"/>
            </w:tcBorders>
            <w:shd w:val="clear" w:color="auto" w:fill="auto"/>
            <w:noWrap/>
            <w:vAlign w:val="center"/>
            <w:hideMark/>
          </w:tcPr>
          <w:p w14:paraId="41DF43A0" w14:textId="77777777" w:rsidR="002A2F3E" w:rsidRPr="002A2F3E" w:rsidRDefault="007268F7" w:rsidP="002A2F3E">
            <w:pPr>
              <w:jc w:val="center"/>
              <w:rPr>
                <w:rFonts w:cs="Arial"/>
                <w:b/>
                <w:bCs/>
                <w:color w:val="000000"/>
                <w:szCs w:val="24"/>
              </w:rPr>
            </w:pPr>
            <w:r w:rsidRPr="002A2F3E">
              <w:rPr>
                <w:rFonts w:cs="Arial"/>
                <w:b/>
                <w:bCs/>
                <w:color w:val="000000"/>
                <w:szCs w:val="24"/>
              </w:rPr>
              <w:t>£m</w:t>
            </w:r>
          </w:p>
        </w:tc>
      </w:tr>
      <w:tr w:rsidR="00C36049" w14:paraId="3F1E3064" w14:textId="77777777" w:rsidTr="007F6C51">
        <w:trPr>
          <w:trHeight w:val="315"/>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7917325B" w14:textId="77777777" w:rsidR="002A2F3E" w:rsidRPr="002A2F3E" w:rsidRDefault="007268F7" w:rsidP="002A2F3E">
            <w:pPr>
              <w:jc w:val="both"/>
              <w:rPr>
                <w:rFonts w:cs="Arial"/>
                <w:b/>
                <w:bCs/>
                <w:color w:val="000000"/>
                <w:szCs w:val="24"/>
              </w:rPr>
            </w:pPr>
            <w:r w:rsidRPr="002A2F3E">
              <w:rPr>
                <w:rFonts w:cs="Arial"/>
                <w:b/>
                <w:bCs/>
                <w:color w:val="000000"/>
                <w:szCs w:val="24"/>
              </w:rPr>
              <w:t>Balance 1 April 2020</w:t>
            </w:r>
          </w:p>
        </w:tc>
        <w:tc>
          <w:tcPr>
            <w:tcW w:w="1540" w:type="dxa"/>
            <w:tcBorders>
              <w:top w:val="nil"/>
              <w:left w:val="nil"/>
              <w:bottom w:val="single" w:sz="4" w:space="0" w:color="auto"/>
              <w:right w:val="single" w:sz="4" w:space="0" w:color="auto"/>
            </w:tcBorders>
            <w:shd w:val="clear" w:color="auto" w:fill="auto"/>
            <w:noWrap/>
            <w:vAlign w:val="center"/>
            <w:hideMark/>
          </w:tcPr>
          <w:p w14:paraId="09F3C58C" w14:textId="77777777" w:rsidR="002A2F3E" w:rsidRPr="002A2F3E" w:rsidRDefault="007268F7" w:rsidP="002A2F3E">
            <w:pPr>
              <w:jc w:val="center"/>
              <w:rPr>
                <w:rFonts w:cs="Arial"/>
                <w:b/>
                <w:bCs/>
                <w:color w:val="000000"/>
                <w:szCs w:val="24"/>
              </w:rPr>
            </w:pPr>
            <w:r>
              <w:rPr>
                <w:rFonts w:cs="Arial"/>
                <w:b/>
                <w:bCs/>
                <w:color w:val="000000"/>
                <w:szCs w:val="24"/>
              </w:rPr>
              <w:t>32.8</w:t>
            </w:r>
          </w:p>
        </w:tc>
        <w:tc>
          <w:tcPr>
            <w:tcW w:w="1300" w:type="dxa"/>
            <w:tcBorders>
              <w:top w:val="nil"/>
              <w:left w:val="nil"/>
              <w:bottom w:val="single" w:sz="4" w:space="0" w:color="auto"/>
              <w:right w:val="single" w:sz="4" w:space="0" w:color="auto"/>
            </w:tcBorders>
            <w:shd w:val="clear" w:color="auto" w:fill="auto"/>
            <w:noWrap/>
            <w:vAlign w:val="center"/>
            <w:hideMark/>
          </w:tcPr>
          <w:p w14:paraId="67EE4255" w14:textId="77777777" w:rsidR="002A2F3E" w:rsidRPr="002A2F3E" w:rsidRDefault="007268F7" w:rsidP="002A2F3E">
            <w:pPr>
              <w:jc w:val="center"/>
              <w:rPr>
                <w:rFonts w:cs="Arial"/>
                <w:b/>
                <w:bCs/>
                <w:color w:val="000000"/>
                <w:szCs w:val="24"/>
              </w:rPr>
            </w:pPr>
            <w:r w:rsidRPr="002A2F3E">
              <w:rPr>
                <w:rFonts w:cs="Arial"/>
                <w:b/>
                <w:bCs/>
                <w:color w:val="000000"/>
                <w:szCs w:val="24"/>
              </w:rPr>
              <w:t>120.6</w:t>
            </w:r>
          </w:p>
        </w:tc>
        <w:tc>
          <w:tcPr>
            <w:tcW w:w="1440" w:type="dxa"/>
            <w:tcBorders>
              <w:top w:val="nil"/>
              <w:left w:val="nil"/>
              <w:bottom w:val="single" w:sz="4" w:space="0" w:color="auto"/>
              <w:right w:val="single" w:sz="4" w:space="0" w:color="auto"/>
            </w:tcBorders>
            <w:shd w:val="clear" w:color="auto" w:fill="auto"/>
            <w:noWrap/>
            <w:vAlign w:val="center"/>
            <w:hideMark/>
          </w:tcPr>
          <w:p w14:paraId="3A7392BE" w14:textId="77777777" w:rsidR="002A2F3E" w:rsidRPr="002A2F3E" w:rsidRDefault="007268F7" w:rsidP="002A2F3E">
            <w:pPr>
              <w:jc w:val="center"/>
              <w:rPr>
                <w:rFonts w:cs="Arial"/>
                <w:b/>
                <w:bCs/>
                <w:color w:val="000000"/>
                <w:szCs w:val="24"/>
              </w:rPr>
            </w:pPr>
            <w:r w:rsidRPr="002A2F3E">
              <w:rPr>
                <w:rFonts w:cs="Arial"/>
                <w:b/>
                <w:bCs/>
                <w:color w:val="000000"/>
                <w:szCs w:val="24"/>
              </w:rPr>
              <w:t>154.7</w:t>
            </w:r>
          </w:p>
        </w:tc>
        <w:tc>
          <w:tcPr>
            <w:tcW w:w="1340" w:type="dxa"/>
            <w:tcBorders>
              <w:top w:val="nil"/>
              <w:left w:val="nil"/>
              <w:bottom w:val="single" w:sz="4" w:space="0" w:color="auto"/>
              <w:right w:val="single" w:sz="4" w:space="0" w:color="auto"/>
            </w:tcBorders>
            <w:shd w:val="clear" w:color="auto" w:fill="auto"/>
            <w:noWrap/>
            <w:vAlign w:val="center"/>
            <w:hideMark/>
          </w:tcPr>
          <w:p w14:paraId="7ED15105" w14:textId="77777777" w:rsidR="002A2F3E" w:rsidRPr="002A2F3E" w:rsidRDefault="007268F7" w:rsidP="00FC21A9">
            <w:pPr>
              <w:jc w:val="center"/>
              <w:rPr>
                <w:rFonts w:cs="Arial"/>
                <w:b/>
                <w:bCs/>
                <w:color w:val="000000"/>
                <w:szCs w:val="24"/>
              </w:rPr>
            </w:pPr>
            <w:r w:rsidRPr="002A2F3E">
              <w:rPr>
                <w:rFonts w:cs="Arial"/>
                <w:b/>
                <w:bCs/>
                <w:color w:val="000000"/>
                <w:szCs w:val="24"/>
              </w:rPr>
              <w:t xml:space="preserve">308. </w:t>
            </w:r>
            <w:r>
              <w:rPr>
                <w:rFonts w:cs="Arial"/>
                <w:b/>
                <w:bCs/>
                <w:color w:val="000000"/>
                <w:szCs w:val="24"/>
              </w:rPr>
              <w:t>1</w:t>
            </w:r>
          </w:p>
        </w:tc>
      </w:tr>
      <w:tr w:rsidR="00C36049" w14:paraId="588FCF5B" w14:textId="77777777" w:rsidTr="007F6C51">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344AC" w14:textId="77777777" w:rsidR="007F6C51" w:rsidRPr="002A2F3E" w:rsidRDefault="007268F7" w:rsidP="002A2F3E">
            <w:pPr>
              <w:jc w:val="both"/>
              <w:rPr>
                <w:rFonts w:cs="Arial"/>
                <w:color w:val="000000"/>
                <w:szCs w:val="24"/>
              </w:rPr>
            </w:pPr>
            <w:r w:rsidRPr="002A2F3E">
              <w:rPr>
                <w:rFonts w:cs="Arial"/>
                <w:color w:val="000000"/>
                <w:szCs w:val="24"/>
              </w:rPr>
              <w:t>Maturities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DDE33E1" w14:textId="77777777" w:rsidR="007F6C51" w:rsidRPr="002A2F3E" w:rsidRDefault="007268F7" w:rsidP="002A2F3E">
            <w:pPr>
              <w:jc w:val="center"/>
              <w:rPr>
                <w:rFonts w:cs="Arial"/>
                <w:color w:val="000000"/>
                <w:szCs w:val="24"/>
              </w:rPr>
            </w:pPr>
            <w:r w:rsidRPr="002A2F3E">
              <w:rPr>
                <w:rFonts w:cs="Arial"/>
                <w:color w:val="000000"/>
                <w:szCs w:val="24"/>
              </w:rPr>
              <w:t>-0.5</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0791DD3" w14:textId="77777777" w:rsidR="007F6C51" w:rsidRPr="002A2F3E" w:rsidRDefault="007268F7" w:rsidP="00BA0D58">
            <w:pPr>
              <w:jc w:val="center"/>
              <w:rPr>
                <w:rFonts w:cs="Arial"/>
                <w:color w:val="000000"/>
                <w:szCs w:val="24"/>
              </w:rPr>
            </w:pPr>
            <w:r w:rsidRPr="002A2F3E">
              <w:rPr>
                <w:rFonts w:cs="Arial"/>
                <w:color w:val="000000"/>
                <w:szCs w:val="24"/>
              </w:rPr>
              <w:t>-3,771.</w:t>
            </w:r>
            <w:r>
              <w:rPr>
                <w:rFonts w:cs="Arial"/>
                <w:color w:val="000000"/>
                <w:szCs w:val="24"/>
              </w:rPr>
              <w:t>6</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179EE63" w14:textId="77777777" w:rsidR="007F6C51" w:rsidRPr="002A2F3E" w:rsidRDefault="007268F7" w:rsidP="002A2F3E">
            <w:pPr>
              <w:jc w:val="center"/>
              <w:rPr>
                <w:rFonts w:cs="Arial"/>
                <w:color w:val="000000"/>
                <w:szCs w:val="24"/>
              </w:rPr>
            </w:pPr>
            <w:r w:rsidRPr="002A2F3E">
              <w:rPr>
                <w:rFonts w:cs="Arial"/>
                <w:color w:val="000000"/>
                <w:szCs w:val="24"/>
              </w:rPr>
              <w:t>-128.0</w:t>
            </w:r>
          </w:p>
        </w:tc>
        <w:tc>
          <w:tcPr>
            <w:tcW w:w="1340" w:type="dxa"/>
            <w:vMerge w:val="restart"/>
            <w:tcBorders>
              <w:top w:val="single" w:sz="4" w:space="0" w:color="auto"/>
              <w:left w:val="nil"/>
              <w:bottom w:val="single" w:sz="4" w:space="0" w:color="auto"/>
              <w:right w:val="single" w:sz="4" w:space="0" w:color="auto"/>
            </w:tcBorders>
            <w:shd w:val="clear" w:color="auto" w:fill="auto"/>
            <w:vAlign w:val="center"/>
            <w:hideMark/>
          </w:tcPr>
          <w:p w14:paraId="0DBB116D" w14:textId="77777777" w:rsidR="007F6C51" w:rsidRPr="002A2F3E" w:rsidRDefault="007268F7" w:rsidP="007F6C51">
            <w:pPr>
              <w:pBdr>
                <w:bottom w:val="single" w:sz="4" w:space="1" w:color="auto"/>
              </w:pBdr>
              <w:jc w:val="center"/>
              <w:rPr>
                <w:rFonts w:cs="Arial"/>
                <w:color w:val="000000"/>
                <w:szCs w:val="24"/>
              </w:rPr>
            </w:pPr>
            <w:r w:rsidRPr="002A2F3E">
              <w:rPr>
                <w:rFonts w:cs="Arial"/>
                <w:color w:val="000000"/>
                <w:szCs w:val="24"/>
              </w:rPr>
              <w:t>-3,900.</w:t>
            </w:r>
            <w:r>
              <w:rPr>
                <w:rFonts w:cs="Arial"/>
                <w:color w:val="000000"/>
                <w:szCs w:val="24"/>
              </w:rPr>
              <w:t>1</w:t>
            </w:r>
          </w:p>
          <w:p w14:paraId="5C9844AF" w14:textId="77777777" w:rsidR="007F6C51" w:rsidRPr="002A2F3E" w:rsidRDefault="007268F7" w:rsidP="009D1A92">
            <w:pPr>
              <w:jc w:val="center"/>
              <w:rPr>
                <w:rFonts w:cs="Arial"/>
                <w:color w:val="000000"/>
                <w:szCs w:val="24"/>
              </w:rPr>
            </w:pPr>
            <w:r w:rsidRPr="002A2F3E">
              <w:rPr>
                <w:rFonts w:cs="Arial"/>
                <w:color w:val="000000"/>
                <w:szCs w:val="24"/>
              </w:rPr>
              <w:t>4,27</w:t>
            </w:r>
            <w:r>
              <w:rPr>
                <w:rFonts w:cs="Arial"/>
                <w:color w:val="000000"/>
                <w:szCs w:val="24"/>
              </w:rPr>
              <w:t>6.9</w:t>
            </w:r>
          </w:p>
        </w:tc>
      </w:tr>
      <w:tr w:rsidR="00C36049" w14:paraId="2C8D31F9" w14:textId="77777777" w:rsidTr="007F6C51">
        <w:trPr>
          <w:trHeight w:val="300"/>
        </w:trPr>
        <w:tc>
          <w:tcPr>
            <w:tcW w:w="3640" w:type="dxa"/>
            <w:tcBorders>
              <w:top w:val="single" w:sz="4" w:space="0" w:color="auto"/>
              <w:left w:val="single" w:sz="4" w:space="0" w:color="auto"/>
              <w:bottom w:val="nil"/>
              <w:right w:val="single" w:sz="4" w:space="0" w:color="auto"/>
            </w:tcBorders>
            <w:shd w:val="clear" w:color="auto" w:fill="auto"/>
            <w:noWrap/>
            <w:vAlign w:val="center"/>
            <w:hideMark/>
          </w:tcPr>
          <w:p w14:paraId="2012B179" w14:textId="77777777" w:rsidR="007F6C51" w:rsidRPr="002A2F3E" w:rsidRDefault="007268F7" w:rsidP="002A2F3E">
            <w:pPr>
              <w:jc w:val="both"/>
              <w:rPr>
                <w:rFonts w:cs="Arial"/>
                <w:color w:val="000000"/>
                <w:szCs w:val="24"/>
              </w:rPr>
            </w:pPr>
            <w:r w:rsidRPr="002A2F3E">
              <w:rPr>
                <w:rFonts w:cs="Arial"/>
                <w:color w:val="000000"/>
                <w:szCs w:val="24"/>
              </w:rPr>
              <w:t>New Investments</w:t>
            </w:r>
          </w:p>
        </w:tc>
        <w:tc>
          <w:tcPr>
            <w:tcW w:w="1540" w:type="dxa"/>
            <w:tcBorders>
              <w:top w:val="single" w:sz="4" w:space="0" w:color="auto"/>
              <w:left w:val="nil"/>
              <w:bottom w:val="nil"/>
              <w:right w:val="single" w:sz="4" w:space="0" w:color="auto"/>
            </w:tcBorders>
            <w:shd w:val="clear" w:color="auto" w:fill="auto"/>
            <w:noWrap/>
            <w:vAlign w:val="center"/>
            <w:hideMark/>
          </w:tcPr>
          <w:p w14:paraId="082F3984" w14:textId="77777777" w:rsidR="007F6C51" w:rsidRPr="002A2F3E" w:rsidRDefault="007268F7" w:rsidP="002A2F3E">
            <w:pPr>
              <w:jc w:val="center"/>
              <w:rPr>
                <w:rFonts w:cs="Arial"/>
                <w:color w:val="000000"/>
                <w:szCs w:val="24"/>
              </w:rPr>
            </w:pPr>
            <w:r w:rsidRPr="002A2F3E">
              <w:rPr>
                <w:rFonts w:cs="Arial"/>
                <w:color w:val="000000"/>
                <w:szCs w:val="24"/>
              </w:rPr>
              <w:t>0.1</w:t>
            </w:r>
          </w:p>
        </w:tc>
        <w:tc>
          <w:tcPr>
            <w:tcW w:w="1300" w:type="dxa"/>
            <w:tcBorders>
              <w:top w:val="single" w:sz="4" w:space="0" w:color="auto"/>
              <w:left w:val="nil"/>
              <w:bottom w:val="nil"/>
              <w:right w:val="single" w:sz="4" w:space="0" w:color="auto"/>
            </w:tcBorders>
            <w:shd w:val="clear" w:color="auto" w:fill="auto"/>
            <w:noWrap/>
            <w:vAlign w:val="center"/>
            <w:hideMark/>
          </w:tcPr>
          <w:p w14:paraId="16BE262B" w14:textId="77777777" w:rsidR="007F6C51" w:rsidRPr="002A2F3E" w:rsidRDefault="007268F7" w:rsidP="002A2F3E">
            <w:pPr>
              <w:jc w:val="center"/>
              <w:rPr>
                <w:rFonts w:cs="Arial"/>
                <w:color w:val="000000"/>
                <w:szCs w:val="24"/>
              </w:rPr>
            </w:pPr>
            <w:r w:rsidRPr="002A2F3E">
              <w:rPr>
                <w:rFonts w:cs="Arial"/>
                <w:color w:val="000000"/>
                <w:szCs w:val="24"/>
              </w:rPr>
              <w:t>4,026.8</w:t>
            </w:r>
          </w:p>
        </w:tc>
        <w:tc>
          <w:tcPr>
            <w:tcW w:w="1440" w:type="dxa"/>
            <w:tcBorders>
              <w:top w:val="single" w:sz="4" w:space="0" w:color="auto"/>
              <w:left w:val="nil"/>
              <w:bottom w:val="nil"/>
              <w:right w:val="single" w:sz="4" w:space="0" w:color="auto"/>
            </w:tcBorders>
            <w:shd w:val="clear" w:color="auto" w:fill="auto"/>
            <w:noWrap/>
            <w:vAlign w:val="center"/>
            <w:hideMark/>
          </w:tcPr>
          <w:p w14:paraId="17CAEF5A" w14:textId="77777777" w:rsidR="007F6C51" w:rsidRPr="002A2F3E" w:rsidRDefault="007268F7" w:rsidP="009D1A92">
            <w:pPr>
              <w:jc w:val="center"/>
              <w:rPr>
                <w:rFonts w:cs="Arial"/>
                <w:color w:val="000000"/>
                <w:szCs w:val="24"/>
              </w:rPr>
            </w:pPr>
            <w:r w:rsidRPr="002A2F3E">
              <w:rPr>
                <w:rFonts w:cs="Arial"/>
                <w:color w:val="000000"/>
                <w:szCs w:val="24"/>
              </w:rPr>
              <w:t>250.</w:t>
            </w:r>
            <w:r>
              <w:rPr>
                <w:rFonts w:cs="Arial"/>
                <w:color w:val="000000"/>
                <w:szCs w:val="24"/>
              </w:rPr>
              <w:t>0</w:t>
            </w:r>
          </w:p>
        </w:tc>
        <w:tc>
          <w:tcPr>
            <w:tcW w:w="1340" w:type="dxa"/>
            <w:vMerge/>
            <w:tcBorders>
              <w:left w:val="nil"/>
              <w:bottom w:val="single" w:sz="4" w:space="0" w:color="auto"/>
              <w:right w:val="single" w:sz="4" w:space="0" w:color="auto"/>
            </w:tcBorders>
            <w:shd w:val="clear" w:color="auto" w:fill="auto"/>
            <w:vAlign w:val="center"/>
            <w:hideMark/>
          </w:tcPr>
          <w:p w14:paraId="5F4D1E38" w14:textId="77777777" w:rsidR="007F6C51" w:rsidRPr="002A2F3E" w:rsidRDefault="007B60BD" w:rsidP="002A2F3E">
            <w:pPr>
              <w:jc w:val="center"/>
              <w:rPr>
                <w:rFonts w:cs="Arial"/>
                <w:color w:val="000000"/>
                <w:szCs w:val="24"/>
              </w:rPr>
            </w:pPr>
          </w:p>
        </w:tc>
      </w:tr>
      <w:tr w:rsidR="00C36049" w14:paraId="6A56DD41" w14:textId="77777777" w:rsidTr="007F6C51">
        <w:trPr>
          <w:trHeight w:val="315"/>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2D8F3" w14:textId="77777777" w:rsidR="002A2F3E" w:rsidRPr="002A2F3E" w:rsidRDefault="007268F7" w:rsidP="002A2F3E">
            <w:pPr>
              <w:jc w:val="both"/>
              <w:rPr>
                <w:rFonts w:cs="Arial"/>
                <w:b/>
                <w:bCs/>
                <w:color w:val="000000"/>
                <w:szCs w:val="24"/>
              </w:rPr>
            </w:pPr>
            <w:r w:rsidRPr="002A2F3E">
              <w:rPr>
                <w:rFonts w:cs="Arial"/>
                <w:b/>
                <w:bCs/>
                <w:color w:val="000000"/>
                <w:szCs w:val="24"/>
              </w:rPr>
              <w:t>Balance 31 August 2020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109C4A9" w14:textId="77777777" w:rsidR="002A2F3E" w:rsidRPr="002A2F3E" w:rsidRDefault="007268F7" w:rsidP="00923BBD">
            <w:pPr>
              <w:jc w:val="center"/>
              <w:rPr>
                <w:rFonts w:cs="Arial"/>
                <w:b/>
                <w:bCs/>
                <w:color w:val="000000"/>
                <w:szCs w:val="24"/>
              </w:rPr>
            </w:pPr>
            <w:r w:rsidRPr="002A2F3E">
              <w:rPr>
                <w:rFonts w:cs="Arial"/>
                <w:b/>
                <w:bCs/>
                <w:color w:val="000000"/>
                <w:szCs w:val="24"/>
              </w:rPr>
              <w:t>32.</w:t>
            </w:r>
            <w:r>
              <w:rPr>
                <w:rFonts w:cs="Arial"/>
                <w:b/>
                <w:bCs/>
                <w:color w:val="000000"/>
                <w:szCs w:val="24"/>
              </w:rPr>
              <w:t>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ECA4DD3" w14:textId="77777777" w:rsidR="002A2F3E" w:rsidRPr="002A2F3E" w:rsidRDefault="007268F7" w:rsidP="002A2F3E">
            <w:pPr>
              <w:jc w:val="center"/>
              <w:rPr>
                <w:rFonts w:cs="Arial"/>
                <w:b/>
                <w:bCs/>
                <w:color w:val="000000"/>
                <w:szCs w:val="24"/>
              </w:rPr>
            </w:pPr>
            <w:r w:rsidRPr="002A2F3E">
              <w:rPr>
                <w:rFonts w:cs="Arial"/>
                <w:b/>
                <w:bCs/>
                <w:color w:val="000000"/>
                <w:szCs w:val="24"/>
              </w:rPr>
              <w:t>375.8</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2188DF8" w14:textId="77777777" w:rsidR="002A2F3E" w:rsidRPr="002A2F3E" w:rsidRDefault="007268F7" w:rsidP="002A2F3E">
            <w:pPr>
              <w:jc w:val="center"/>
              <w:rPr>
                <w:rFonts w:cs="Arial"/>
                <w:b/>
                <w:bCs/>
                <w:color w:val="000000"/>
                <w:szCs w:val="24"/>
              </w:rPr>
            </w:pPr>
            <w:r w:rsidRPr="002A2F3E">
              <w:rPr>
                <w:rFonts w:cs="Arial"/>
                <w:b/>
                <w:bCs/>
                <w:color w:val="000000"/>
                <w:szCs w:val="24"/>
              </w:rPr>
              <w:t>276.7</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530B0F4D" w14:textId="77777777" w:rsidR="002A2F3E" w:rsidRPr="002A2F3E" w:rsidRDefault="007268F7" w:rsidP="002A2F3E">
            <w:pPr>
              <w:jc w:val="center"/>
              <w:rPr>
                <w:rFonts w:cs="Arial"/>
                <w:b/>
                <w:bCs/>
                <w:color w:val="000000"/>
                <w:szCs w:val="24"/>
              </w:rPr>
            </w:pPr>
            <w:r>
              <w:rPr>
                <w:rFonts w:cs="Arial"/>
                <w:b/>
                <w:bCs/>
                <w:color w:val="000000"/>
                <w:szCs w:val="24"/>
              </w:rPr>
              <w:t>684.9</w:t>
            </w:r>
          </w:p>
        </w:tc>
      </w:tr>
    </w:tbl>
    <w:p w14:paraId="2172F01D" w14:textId="77777777" w:rsidR="00663D2F" w:rsidRPr="001F2EEF" w:rsidRDefault="007B60BD" w:rsidP="00663D2F">
      <w:pPr>
        <w:jc w:val="both"/>
        <w:rPr>
          <w:rFonts w:cs="Arial"/>
          <w:color w:val="000000"/>
          <w:szCs w:val="24"/>
          <w:highlight w:val="yellow"/>
        </w:rPr>
      </w:pPr>
    </w:p>
    <w:p w14:paraId="517258C8" w14:textId="566427B4" w:rsidR="00663D2F" w:rsidRPr="007C0547" w:rsidRDefault="007268F7" w:rsidP="00663D2F">
      <w:pPr>
        <w:jc w:val="both"/>
        <w:rPr>
          <w:rFonts w:cs="Arial"/>
          <w:color w:val="000000"/>
          <w:szCs w:val="24"/>
        </w:rPr>
      </w:pPr>
      <w:r w:rsidRPr="007C0547">
        <w:rPr>
          <w:rFonts w:cs="Arial"/>
          <w:color w:val="000000"/>
          <w:szCs w:val="24"/>
        </w:rPr>
        <w:t>The period saw some significant volatility in the price of the Gilts held. This resulted in the opportunity being taken to sell some of the holdings to enhance the overall return on the investments</w:t>
      </w:r>
      <w:r w:rsidR="008764F3">
        <w:rPr>
          <w:rFonts w:cs="Arial"/>
          <w:color w:val="000000"/>
          <w:szCs w:val="24"/>
        </w:rPr>
        <w:t xml:space="preserve">. This </w:t>
      </w:r>
      <w:r w:rsidRPr="007C0547">
        <w:rPr>
          <w:rFonts w:cs="Arial"/>
          <w:color w:val="000000"/>
          <w:szCs w:val="24"/>
        </w:rPr>
        <w:t xml:space="preserve">is reflected in the level of sales and new investments during the period. </w:t>
      </w:r>
    </w:p>
    <w:p w14:paraId="2AC4DF1A" w14:textId="77777777" w:rsidR="00663D2F" w:rsidRPr="001F2EEF" w:rsidRDefault="007B60BD" w:rsidP="00663D2F">
      <w:pPr>
        <w:jc w:val="both"/>
        <w:rPr>
          <w:rFonts w:cs="Arial"/>
          <w:szCs w:val="24"/>
          <w:highlight w:val="yellow"/>
        </w:rPr>
      </w:pPr>
    </w:p>
    <w:p w14:paraId="5DAFB83E" w14:textId="77777777" w:rsidR="00663D2F" w:rsidRPr="001F2EEF" w:rsidRDefault="007268F7" w:rsidP="00663D2F">
      <w:pPr>
        <w:jc w:val="both"/>
        <w:rPr>
          <w:rFonts w:cs="Arial"/>
          <w:szCs w:val="24"/>
          <w:highlight w:val="yellow"/>
        </w:rPr>
      </w:pPr>
      <w:r w:rsidRPr="004F4012">
        <w:rPr>
          <w:rFonts w:cs="Arial"/>
          <w:szCs w:val="24"/>
        </w:rPr>
        <w:t xml:space="preserve">The current rate of return on the investment portfolio measured by </w:t>
      </w:r>
      <w:proofErr w:type="spellStart"/>
      <w:r w:rsidRPr="004F4012">
        <w:rPr>
          <w:rFonts w:cs="Arial"/>
          <w:szCs w:val="24"/>
        </w:rPr>
        <w:t>Arlingclose</w:t>
      </w:r>
      <w:proofErr w:type="spellEnd"/>
      <w:r w:rsidRPr="004F4012">
        <w:rPr>
          <w:rFonts w:cs="Arial"/>
          <w:szCs w:val="24"/>
        </w:rPr>
        <w:t xml:space="preserve"> is 0.59% </w:t>
      </w:r>
      <w:r w:rsidRPr="00C52C5E">
        <w:rPr>
          <w:rFonts w:cs="Arial"/>
          <w:szCs w:val="24"/>
        </w:rPr>
        <w:t>which compares favourably with the benchmark 7 day money market rate that averaged 0.13% over the same period.</w:t>
      </w:r>
    </w:p>
    <w:p w14:paraId="393C0D86" w14:textId="77777777" w:rsidR="00663D2F" w:rsidRPr="001F2EEF" w:rsidRDefault="007B60BD" w:rsidP="00663D2F">
      <w:pPr>
        <w:ind w:hanging="11"/>
        <w:jc w:val="both"/>
        <w:rPr>
          <w:rFonts w:cs="Arial"/>
          <w:b/>
          <w:szCs w:val="24"/>
          <w:highlight w:val="yellow"/>
        </w:rPr>
      </w:pPr>
    </w:p>
    <w:p w14:paraId="4FDF8FD7" w14:textId="7C270786" w:rsidR="00663D2F" w:rsidRPr="004F4C3A" w:rsidRDefault="007268F7" w:rsidP="00663D2F">
      <w:pPr>
        <w:ind w:hanging="11"/>
        <w:jc w:val="both"/>
        <w:rPr>
          <w:rFonts w:cs="Arial"/>
          <w:b/>
          <w:szCs w:val="24"/>
        </w:rPr>
      </w:pPr>
      <w:r w:rsidRPr="004F4C3A">
        <w:rPr>
          <w:rFonts w:cs="Arial"/>
          <w:b/>
          <w:szCs w:val="24"/>
        </w:rPr>
        <w:t xml:space="preserve">Borrowing </w:t>
      </w:r>
      <w:r w:rsidR="008764F3">
        <w:rPr>
          <w:rFonts w:cs="Arial"/>
          <w:b/>
          <w:szCs w:val="24"/>
        </w:rPr>
        <w:t>A</w:t>
      </w:r>
      <w:r w:rsidRPr="004F4C3A">
        <w:rPr>
          <w:rFonts w:cs="Arial"/>
          <w:b/>
          <w:szCs w:val="24"/>
        </w:rPr>
        <w:t>ctivity</w:t>
      </w:r>
    </w:p>
    <w:p w14:paraId="4E9E13DB" w14:textId="77777777" w:rsidR="00663D2F" w:rsidRPr="001F2EEF" w:rsidRDefault="007B60BD" w:rsidP="00663D2F">
      <w:pPr>
        <w:ind w:hanging="11"/>
        <w:jc w:val="both"/>
        <w:rPr>
          <w:rFonts w:cs="Arial"/>
          <w:b/>
          <w:szCs w:val="24"/>
          <w:highlight w:val="yellow"/>
        </w:rPr>
      </w:pPr>
    </w:p>
    <w:p w14:paraId="216C8FDA" w14:textId="77777777" w:rsidR="00663D2F" w:rsidRPr="002A2F3E" w:rsidRDefault="007268F7" w:rsidP="00663D2F">
      <w:pPr>
        <w:ind w:hanging="11"/>
        <w:jc w:val="both"/>
        <w:rPr>
          <w:rFonts w:cs="Arial"/>
          <w:szCs w:val="24"/>
        </w:rPr>
      </w:pPr>
      <w:r w:rsidRPr="002A2F3E">
        <w:rPr>
          <w:rFonts w:cs="Arial"/>
          <w:szCs w:val="24"/>
        </w:rPr>
        <w:t>The council's capital programme includes a requirement to borrow to fund new capital investment. The table below summarises the borrowing activity which has taken place between 1 April and 31 August 2020.</w:t>
      </w:r>
    </w:p>
    <w:p w14:paraId="5CD7691F" w14:textId="77777777" w:rsidR="00663D2F" w:rsidRDefault="007B60BD" w:rsidP="00663D2F">
      <w:pPr>
        <w:ind w:hanging="11"/>
        <w:jc w:val="both"/>
        <w:rPr>
          <w:rFonts w:cs="Arial"/>
          <w:szCs w:val="24"/>
          <w:highlight w:val="yellow"/>
        </w:rPr>
      </w:pPr>
    </w:p>
    <w:tbl>
      <w:tblPr>
        <w:tblW w:w="9067" w:type="dxa"/>
        <w:tblLook w:val="04A0" w:firstRow="1" w:lastRow="0" w:firstColumn="1" w:lastColumn="0" w:noHBand="0" w:noVBand="1"/>
      </w:tblPr>
      <w:tblGrid>
        <w:gridCol w:w="2263"/>
        <w:gridCol w:w="993"/>
        <w:gridCol w:w="1150"/>
        <w:gridCol w:w="1118"/>
        <w:gridCol w:w="992"/>
        <w:gridCol w:w="1559"/>
        <w:gridCol w:w="1017"/>
      </w:tblGrid>
      <w:tr w:rsidR="00C36049" w14:paraId="00BF3852" w14:textId="77777777" w:rsidTr="00163404">
        <w:trPr>
          <w:trHeight w:val="1472"/>
        </w:trPr>
        <w:tc>
          <w:tcPr>
            <w:tcW w:w="2263" w:type="dxa"/>
            <w:tcBorders>
              <w:top w:val="single" w:sz="4" w:space="0" w:color="auto"/>
              <w:left w:val="single" w:sz="4" w:space="0" w:color="auto"/>
              <w:bottom w:val="nil"/>
              <w:right w:val="single" w:sz="4" w:space="0" w:color="auto"/>
            </w:tcBorders>
            <w:shd w:val="clear" w:color="auto" w:fill="auto"/>
            <w:vAlign w:val="center"/>
            <w:hideMark/>
          </w:tcPr>
          <w:p w14:paraId="4EE8BCAD" w14:textId="77777777" w:rsidR="002A2F3E" w:rsidRPr="002A2F3E" w:rsidRDefault="007268F7" w:rsidP="002A2F3E">
            <w:pPr>
              <w:rPr>
                <w:rFonts w:cs="Arial"/>
                <w:b/>
                <w:bCs/>
                <w:color w:val="000000"/>
                <w:szCs w:val="24"/>
                <w:u w:val="single"/>
              </w:rPr>
            </w:pPr>
            <w:r w:rsidRPr="002A2F3E">
              <w:rPr>
                <w:rFonts w:cs="Arial"/>
                <w:b/>
                <w:bCs/>
                <w:color w:val="000000"/>
                <w:szCs w:val="24"/>
                <w:u w:val="single"/>
              </w:rPr>
              <w:t>Borrowing</w:t>
            </w:r>
          </w:p>
        </w:tc>
        <w:tc>
          <w:tcPr>
            <w:tcW w:w="993" w:type="dxa"/>
            <w:tcBorders>
              <w:top w:val="single" w:sz="4" w:space="0" w:color="auto"/>
              <w:left w:val="nil"/>
              <w:bottom w:val="nil"/>
              <w:right w:val="single" w:sz="4" w:space="0" w:color="auto"/>
            </w:tcBorders>
            <w:shd w:val="clear" w:color="auto" w:fill="auto"/>
            <w:vAlign w:val="bottom"/>
            <w:hideMark/>
          </w:tcPr>
          <w:p w14:paraId="519B20B3" w14:textId="7DBE86E3" w:rsidR="002A2F3E" w:rsidRPr="002A2F3E" w:rsidRDefault="008764F3" w:rsidP="002A2F3E">
            <w:pPr>
              <w:jc w:val="center"/>
              <w:rPr>
                <w:rFonts w:cs="Arial"/>
                <w:b/>
                <w:bCs/>
                <w:color w:val="000000"/>
                <w:szCs w:val="24"/>
              </w:rPr>
            </w:pPr>
            <w:r w:rsidRPr="008764F3">
              <w:rPr>
                <w:rFonts w:cs="Arial"/>
                <w:b/>
                <w:bCs/>
                <w:color w:val="000000"/>
                <w:szCs w:val="24"/>
              </w:rPr>
              <w:t>Public Works Loan Board</w:t>
            </w:r>
            <w:r w:rsidR="007268F7" w:rsidRPr="002A2F3E">
              <w:rPr>
                <w:rFonts w:cs="Arial"/>
                <w:b/>
                <w:bCs/>
                <w:color w:val="000000"/>
                <w:szCs w:val="24"/>
              </w:rPr>
              <w:t xml:space="preserve"> Fixed</w:t>
            </w:r>
          </w:p>
        </w:tc>
        <w:tc>
          <w:tcPr>
            <w:tcW w:w="1150" w:type="dxa"/>
            <w:tcBorders>
              <w:top w:val="single" w:sz="4" w:space="0" w:color="auto"/>
              <w:left w:val="nil"/>
              <w:bottom w:val="nil"/>
              <w:right w:val="single" w:sz="4" w:space="0" w:color="auto"/>
            </w:tcBorders>
            <w:shd w:val="clear" w:color="auto" w:fill="auto"/>
            <w:vAlign w:val="bottom"/>
            <w:hideMark/>
          </w:tcPr>
          <w:p w14:paraId="4742436D" w14:textId="43C5C095" w:rsidR="002A2F3E" w:rsidRPr="002A2F3E" w:rsidRDefault="008764F3" w:rsidP="002A2F3E">
            <w:pPr>
              <w:jc w:val="center"/>
              <w:rPr>
                <w:rFonts w:cs="Arial"/>
                <w:b/>
                <w:bCs/>
                <w:color w:val="000000"/>
                <w:szCs w:val="24"/>
              </w:rPr>
            </w:pPr>
            <w:r w:rsidRPr="008764F3">
              <w:rPr>
                <w:rFonts w:cs="Arial"/>
                <w:b/>
                <w:bCs/>
                <w:color w:val="000000"/>
                <w:szCs w:val="24"/>
              </w:rPr>
              <w:t>Public Works Loan Board</w:t>
            </w:r>
            <w:r w:rsidR="007268F7" w:rsidRPr="002A2F3E">
              <w:rPr>
                <w:rFonts w:cs="Arial"/>
                <w:b/>
                <w:bCs/>
                <w:color w:val="000000"/>
                <w:szCs w:val="24"/>
              </w:rPr>
              <w:t xml:space="preserve"> Variable</w:t>
            </w:r>
          </w:p>
        </w:tc>
        <w:tc>
          <w:tcPr>
            <w:tcW w:w="1118" w:type="dxa"/>
            <w:tcBorders>
              <w:top w:val="single" w:sz="4" w:space="0" w:color="auto"/>
              <w:left w:val="nil"/>
              <w:bottom w:val="nil"/>
              <w:right w:val="single" w:sz="4" w:space="0" w:color="auto"/>
            </w:tcBorders>
            <w:shd w:val="clear" w:color="auto" w:fill="auto"/>
            <w:vAlign w:val="bottom"/>
            <w:hideMark/>
          </w:tcPr>
          <w:p w14:paraId="5421829D" w14:textId="77777777" w:rsidR="002A2F3E" w:rsidRPr="002A2F3E" w:rsidRDefault="007268F7" w:rsidP="002A2F3E">
            <w:pPr>
              <w:jc w:val="center"/>
              <w:rPr>
                <w:rFonts w:cs="Arial"/>
                <w:b/>
                <w:bCs/>
                <w:color w:val="000000"/>
                <w:szCs w:val="24"/>
              </w:rPr>
            </w:pPr>
            <w:r w:rsidRPr="002A2F3E">
              <w:rPr>
                <w:rFonts w:cs="Arial"/>
                <w:b/>
                <w:bCs/>
                <w:color w:val="000000"/>
                <w:szCs w:val="24"/>
              </w:rPr>
              <w:t>Long Term Bond</w:t>
            </w:r>
          </w:p>
        </w:tc>
        <w:tc>
          <w:tcPr>
            <w:tcW w:w="992" w:type="dxa"/>
            <w:tcBorders>
              <w:top w:val="single" w:sz="4" w:space="0" w:color="auto"/>
              <w:left w:val="nil"/>
              <w:bottom w:val="nil"/>
              <w:right w:val="single" w:sz="4" w:space="0" w:color="auto"/>
            </w:tcBorders>
            <w:shd w:val="clear" w:color="auto" w:fill="auto"/>
            <w:vAlign w:val="bottom"/>
            <w:hideMark/>
          </w:tcPr>
          <w:p w14:paraId="249CAEF5" w14:textId="77777777" w:rsidR="002A2F3E" w:rsidRPr="002A2F3E" w:rsidRDefault="007268F7" w:rsidP="002A2F3E">
            <w:pPr>
              <w:jc w:val="center"/>
              <w:rPr>
                <w:rFonts w:cs="Arial"/>
                <w:b/>
                <w:bCs/>
                <w:color w:val="000000"/>
                <w:szCs w:val="24"/>
              </w:rPr>
            </w:pPr>
            <w:r w:rsidRPr="002A2F3E">
              <w:rPr>
                <w:rFonts w:cs="Arial"/>
                <w:b/>
                <w:bCs/>
                <w:color w:val="000000"/>
                <w:szCs w:val="24"/>
              </w:rPr>
              <w:t>Other Locals</w:t>
            </w:r>
          </w:p>
        </w:tc>
        <w:tc>
          <w:tcPr>
            <w:tcW w:w="1559" w:type="dxa"/>
            <w:tcBorders>
              <w:top w:val="single" w:sz="4" w:space="0" w:color="auto"/>
              <w:left w:val="nil"/>
              <w:bottom w:val="nil"/>
              <w:right w:val="single" w:sz="4" w:space="0" w:color="auto"/>
            </w:tcBorders>
            <w:shd w:val="clear" w:color="auto" w:fill="auto"/>
            <w:vAlign w:val="bottom"/>
            <w:hideMark/>
          </w:tcPr>
          <w:p w14:paraId="29F0B264" w14:textId="77777777" w:rsidR="002A2F3E" w:rsidRPr="002A2F3E" w:rsidRDefault="007268F7" w:rsidP="002A2F3E">
            <w:pPr>
              <w:jc w:val="center"/>
              <w:rPr>
                <w:rFonts w:cs="Arial"/>
                <w:b/>
                <w:bCs/>
                <w:color w:val="000000"/>
                <w:szCs w:val="24"/>
              </w:rPr>
            </w:pPr>
            <w:r w:rsidRPr="002A2F3E">
              <w:rPr>
                <w:rFonts w:cs="Arial"/>
                <w:b/>
                <w:bCs/>
                <w:color w:val="000000"/>
                <w:szCs w:val="24"/>
              </w:rPr>
              <w:t>Police, Fire &amp; Lancashire District Councils</w:t>
            </w:r>
          </w:p>
        </w:tc>
        <w:tc>
          <w:tcPr>
            <w:tcW w:w="992" w:type="dxa"/>
            <w:tcBorders>
              <w:top w:val="single" w:sz="4" w:space="0" w:color="auto"/>
              <w:left w:val="nil"/>
              <w:bottom w:val="nil"/>
              <w:right w:val="single" w:sz="4" w:space="0" w:color="auto"/>
            </w:tcBorders>
            <w:shd w:val="clear" w:color="auto" w:fill="auto"/>
            <w:vAlign w:val="bottom"/>
            <w:hideMark/>
          </w:tcPr>
          <w:p w14:paraId="11F86173" w14:textId="77777777" w:rsidR="002A2F3E" w:rsidRPr="002A2F3E" w:rsidRDefault="007268F7" w:rsidP="002A2F3E">
            <w:pPr>
              <w:jc w:val="center"/>
              <w:rPr>
                <w:rFonts w:cs="Arial"/>
                <w:b/>
                <w:bCs/>
                <w:color w:val="000000"/>
                <w:szCs w:val="24"/>
              </w:rPr>
            </w:pPr>
            <w:r w:rsidRPr="002A2F3E">
              <w:rPr>
                <w:rFonts w:cs="Arial"/>
                <w:b/>
                <w:bCs/>
                <w:color w:val="000000"/>
                <w:szCs w:val="24"/>
              </w:rPr>
              <w:t xml:space="preserve"> Total </w:t>
            </w:r>
          </w:p>
        </w:tc>
      </w:tr>
      <w:tr w:rsidR="00C36049" w14:paraId="0CC2D350" w14:textId="77777777" w:rsidTr="00163404">
        <w:trPr>
          <w:trHeight w:val="29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2E05677" w14:textId="77777777" w:rsidR="002A2F3E" w:rsidRPr="002A2F3E" w:rsidRDefault="007268F7" w:rsidP="002A2F3E">
            <w:pPr>
              <w:rPr>
                <w:rFonts w:cs="Arial"/>
                <w:b/>
                <w:bCs/>
                <w:color w:val="000000"/>
                <w:szCs w:val="24"/>
              </w:rPr>
            </w:pPr>
            <w:r w:rsidRPr="002A2F3E">
              <w:rPr>
                <w:rFonts w:cs="Arial"/>
                <w:b/>
                <w:bCs/>
                <w:color w:val="000000"/>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3361E14F" w14:textId="77777777" w:rsidR="002A2F3E" w:rsidRPr="002A2F3E" w:rsidRDefault="007268F7" w:rsidP="002A2F3E">
            <w:pPr>
              <w:jc w:val="center"/>
              <w:rPr>
                <w:rFonts w:cs="Arial"/>
                <w:b/>
                <w:bCs/>
                <w:color w:val="000000"/>
                <w:szCs w:val="24"/>
              </w:rPr>
            </w:pPr>
            <w:r w:rsidRPr="002A2F3E">
              <w:rPr>
                <w:rFonts w:cs="Arial"/>
                <w:b/>
                <w:bCs/>
                <w:color w:val="000000"/>
                <w:szCs w:val="24"/>
              </w:rPr>
              <w:t>£m</w:t>
            </w:r>
          </w:p>
        </w:tc>
        <w:tc>
          <w:tcPr>
            <w:tcW w:w="1150" w:type="dxa"/>
            <w:tcBorders>
              <w:top w:val="nil"/>
              <w:left w:val="nil"/>
              <w:bottom w:val="single" w:sz="4" w:space="0" w:color="auto"/>
              <w:right w:val="single" w:sz="4" w:space="0" w:color="auto"/>
            </w:tcBorders>
            <w:shd w:val="clear" w:color="auto" w:fill="auto"/>
            <w:noWrap/>
            <w:vAlign w:val="bottom"/>
            <w:hideMark/>
          </w:tcPr>
          <w:p w14:paraId="4D0D5CFB" w14:textId="77777777" w:rsidR="002A2F3E" w:rsidRPr="002A2F3E" w:rsidRDefault="007268F7" w:rsidP="002A2F3E">
            <w:pPr>
              <w:jc w:val="center"/>
              <w:rPr>
                <w:rFonts w:cs="Arial"/>
                <w:b/>
                <w:bCs/>
                <w:color w:val="000000"/>
                <w:szCs w:val="24"/>
              </w:rPr>
            </w:pPr>
            <w:r w:rsidRPr="002A2F3E">
              <w:rPr>
                <w:rFonts w:cs="Arial"/>
                <w:b/>
                <w:bCs/>
                <w:color w:val="000000"/>
                <w:szCs w:val="24"/>
              </w:rPr>
              <w:t>£m</w:t>
            </w:r>
          </w:p>
        </w:tc>
        <w:tc>
          <w:tcPr>
            <w:tcW w:w="1118" w:type="dxa"/>
            <w:tcBorders>
              <w:top w:val="nil"/>
              <w:left w:val="nil"/>
              <w:bottom w:val="single" w:sz="4" w:space="0" w:color="auto"/>
              <w:right w:val="single" w:sz="4" w:space="0" w:color="auto"/>
            </w:tcBorders>
            <w:shd w:val="clear" w:color="auto" w:fill="auto"/>
            <w:noWrap/>
            <w:vAlign w:val="bottom"/>
            <w:hideMark/>
          </w:tcPr>
          <w:p w14:paraId="14B4D563" w14:textId="77777777" w:rsidR="002A2F3E" w:rsidRPr="002A2F3E" w:rsidRDefault="007268F7" w:rsidP="002A2F3E">
            <w:pPr>
              <w:jc w:val="center"/>
              <w:rPr>
                <w:rFonts w:cs="Arial"/>
                <w:b/>
                <w:bCs/>
                <w:color w:val="000000"/>
                <w:szCs w:val="24"/>
              </w:rPr>
            </w:pPr>
            <w:r w:rsidRPr="002A2F3E">
              <w:rPr>
                <w:rFonts w:cs="Arial"/>
                <w:b/>
                <w:bCs/>
                <w:color w:val="000000"/>
                <w:szCs w:val="24"/>
              </w:rPr>
              <w:t>£m</w:t>
            </w:r>
          </w:p>
        </w:tc>
        <w:tc>
          <w:tcPr>
            <w:tcW w:w="992" w:type="dxa"/>
            <w:tcBorders>
              <w:top w:val="nil"/>
              <w:left w:val="nil"/>
              <w:bottom w:val="single" w:sz="4" w:space="0" w:color="auto"/>
              <w:right w:val="single" w:sz="4" w:space="0" w:color="auto"/>
            </w:tcBorders>
            <w:shd w:val="clear" w:color="auto" w:fill="auto"/>
            <w:noWrap/>
            <w:vAlign w:val="bottom"/>
            <w:hideMark/>
          </w:tcPr>
          <w:p w14:paraId="786B0663" w14:textId="77777777" w:rsidR="002A2F3E" w:rsidRPr="002A2F3E" w:rsidRDefault="007268F7" w:rsidP="002A2F3E">
            <w:pPr>
              <w:jc w:val="center"/>
              <w:rPr>
                <w:rFonts w:cs="Arial"/>
                <w:b/>
                <w:bCs/>
                <w:color w:val="000000"/>
                <w:szCs w:val="24"/>
              </w:rPr>
            </w:pPr>
            <w:r w:rsidRPr="002A2F3E">
              <w:rPr>
                <w:rFonts w:cs="Arial"/>
                <w:b/>
                <w:bCs/>
                <w:color w:val="000000"/>
                <w:szCs w:val="24"/>
              </w:rPr>
              <w:t>£m</w:t>
            </w:r>
          </w:p>
        </w:tc>
        <w:tc>
          <w:tcPr>
            <w:tcW w:w="1559" w:type="dxa"/>
            <w:tcBorders>
              <w:top w:val="nil"/>
              <w:left w:val="nil"/>
              <w:bottom w:val="single" w:sz="4" w:space="0" w:color="auto"/>
              <w:right w:val="single" w:sz="4" w:space="0" w:color="auto"/>
            </w:tcBorders>
            <w:shd w:val="clear" w:color="auto" w:fill="auto"/>
            <w:noWrap/>
            <w:vAlign w:val="bottom"/>
            <w:hideMark/>
          </w:tcPr>
          <w:p w14:paraId="3CE0F27C" w14:textId="77777777" w:rsidR="002A2F3E" w:rsidRPr="002A2F3E" w:rsidRDefault="007268F7" w:rsidP="002A2F3E">
            <w:pPr>
              <w:jc w:val="center"/>
              <w:rPr>
                <w:rFonts w:cs="Arial"/>
                <w:b/>
                <w:bCs/>
                <w:color w:val="000000"/>
                <w:szCs w:val="24"/>
              </w:rPr>
            </w:pPr>
            <w:r w:rsidRPr="002A2F3E">
              <w:rPr>
                <w:rFonts w:cs="Arial"/>
                <w:b/>
                <w:bCs/>
                <w:color w:val="000000"/>
                <w:szCs w:val="24"/>
              </w:rPr>
              <w:t>£m</w:t>
            </w:r>
          </w:p>
        </w:tc>
        <w:tc>
          <w:tcPr>
            <w:tcW w:w="992" w:type="dxa"/>
            <w:tcBorders>
              <w:top w:val="nil"/>
              <w:left w:val="nil"/>
              <w:bottom w:val="single" w:sz="4" w:space="0" w:color="auto"/>
              <w:right w:val="single" w:sz="4" w:space="0" w:color="auto"/>
            </w:tcBorders>
            <w:shd w:val="clear" w:color="auto" w:fill="auto"/>
            <w:noWrap/>
            <w:vAlign w:val="bottom"/>
            <w:hideMark/>
          </w:tcPr>
          <w:p w14:paraId="1CC355E4" w14:textId="77777777" w:rsidR="002A2F3E" w:rsidRPr="002A2F3E" w:rsidRDefault="007268F7" w:rsidP="002A2F3E">
            <w:pPr>
              <w:jc w:val="center"/>
              <w:rPr>
                <w:rFonts w:cs="Arial"/>
                <w:b/>
                <w:bCs/>
                <w:color w:val="000000"/>
                <w:szCs w:val="24"/>
              </w:rPr>
            </w:pPr>
            <w:r w:rsidRPr="002A2F3E">
              <w:rPr>
                <w:rFonts w:cs="Arial"/>
                <w:b/>
                <w:bCs/>
                <w:color w:val="000000"/>
                <w:szCs w:val="24"/>
              </w:rPr>
              <w:t>£m</w:t>
            </w:r>
          </w:p>
        </w:tc>
      </w:tr>
      <w:tr w:rsidR="00C36049" w14:paraId="42290EB7" w14:textId="77777777" w:rsidTr="00163404">
        <w:trPr>
          <w:trHeight w:val="294"/>
        </w:trPr>
        <w:tc>
          <w:tcPr>
            <w:tcW w:w="2263" w:type="dxa"/>
            <w:tcBorders>
              <w:top w:val="nil"/>
              <w:left w:val="single" w:sz="4" w:space="0" w:color="auto"/>
              <w:bottom w:val="nil"/>
              <w:right w:val="single" w:sz="4" w:space="0" w:color="auto"/>
            </w:tcBorders>
            <w:shd w:val="clear" w:color="auto" w:fill="auto"/>
            <w:noWrap/>
            <w:vAlign w:val="bottom"/>
            <w:hideMark/>
          </w:tcPr>
          <w:p w14:paraId="2931627B" w14:textId="77777777" w:rsidR="002A2F3E" w:rsidRPr="002A2F3E" w:rsidRDefault="007268F7" w:rsidP="002A2F3E">
            <w:pPr>
              <w:rPr>
                <w:rFonts w:cs="Arial"/>
                <w:b/>
                <w:bCs/>
                <w:color w:val="000000"/>
                <w:szCs w:val="24"/>
              </w:rPr>
            </w:pPr>
            <w:r w:rsidRPr="002A2F3E">
              <w:rPr>
                <w:rFonts w:cs="Arial"/>
                <w:b/>
                <w:bCs/>
                <w:color w:val="000000"/>
                <w:szCs w:val="24"/>
              </w:rPr>
              <w:t>Balance 1 April 2020</w:t>
            </w:r>
          </w:p>
        </w:tc>
        <w:tc>
          <w:tcPr>
            <w:tcW w:w="993" w:type="dxa"/>
            <w:tcBorders>
              <w:top w:val="nil"/>
              <w:left w:val="nil"/>
              <w:bottom w:val="nil"/>
              <w:right w:val="single" w:sz="4" w:space="0" w:color="auto"/>
            </w:tcBorders>
            <w:shd w:val="clear" w:color="auto" w:fill="auto"/>
            <w:noWrap/>
            <w:vAlign w:val="bottom"/>
            <w:hideMark/>
          </w:tcPr>
          <w:p w14:paraId="669BC7EC" w14:textId="77777777" w:rsidR="002A2F3E" w:rsidRPr="002A2F3E" w:rsidRDefault="007268F7" w:rsidP="002A2F3E">
            <w:pPr>
              <w:jc w:val="center"/>
              <w:rPr>
                <w:rFonts w:cs="Arial"/>
                <w:b/>
                <w:bCs/>
                <w:color w:val="000000"/>
                <w:szCs w:val="24"/>
              </w:rPr>
            </w:pPr>
            <w:r w:rsidRPr="002A2F3E">
              <w:rPr>
                <w:rFonts w:cs="Arial"/>
                <w:b/>
                <w:bCs/>
                <w:color w:val="000000"/>
                <w:szCs w:val="24"/>
              </w:rPr>
              <w:t>455.6</w:t>
            </w:r>
          </w:p>
        </w:tc>
        <w:tc>
          <w:tcPr>
            <w:tcW w:w="1150" w:type="dxa"/>
            <w:tcBorders>
              <w:top w:val="nil"/>
              <w:left w:val="nil"/>
              <w:bottom w:val="nil"/>
              <w:right w:val="single" w:sz="4" w:space="0" w:color="auto"/>
            </w:tcBorders>
            <w:shd w:val="clear" w:color="auto" w:fill="auto"/>
            <w:noWrap/>
            <w:vAlign w:val="bottom"/>
            <w:hideMark/>
          </w:tcPr>
          <w:p w14:paraId="01518E44" w14:textId="77777777" w:rsidR="002A2F3E" w:rsidRPr="002A2F3E" w:rsidRDefault="007268F7" w:rsidP="002A2F3E">
            <w:pPr>
              <w:jc w:val="center"/>
              <w:rPr>
                <w:rFonts w:cs="Arial"/>
                <w:b/>
                <w:bCs/>
                <w:color w:val="000000"/>
                <w:szCs w:val="24"/>
              </w:rPr>
            </w:pPr>
            <w:r w:rsidRPr="002A2F3E">
              <w:rPr>
                <w:rFonts w:cs="Arial"/>
                <w:b/>
                <w:bCs/>
                <w:color w:val="000000"/>
                <w:szCs w:val="24"/>
              </w:rPr>
              <w:t>125.8</w:t>
            </w:r>
          </w:p>
        </w:tc>
        <w:tc>
          <w:tcPr>
            <w:tcW w:w="1118" w:type="dxa"/>
            <w:tcBorders>
              <w:top w:val="nil"/>
              <w:left w:val="nil"/>
              <w:bottom w:val="nil"/>
              <w:right w:val="single" w:sz="4" w:space="0" w:color="auto"/>
            </w:tcBorders>
            <w:shd w:val="clear" w:color="auto" w:fill="auto"/>
            <w:noWrap/>
            <w:vAlign w:val="bottom"/>
            <w:hideMark/>
          </w:tcPr>
          <w:p w14:paraId="30CB7EE7" w14:textId="77777777" w:rsidR="002A2F3E" w:rsidRPr="002A2F3E" w:rsidRDefault="007268F7" w:rsidP="002A2F3E">
            <w:pPr>
              <w:jc w:val="center"/>
              <w:rPr>
                <w:rFonts w:cs="Arial"/>
                <w:b/>
                <w:bCs/>
                <w:color w:val="000000"/>
                <w:szCs w:val="24"/>
              </w:rPr>
            </w:pPr>
            <w:r w:rsidRPr="002A2F3E">
              <w:rPr>
                <w:rFonts w:cs="Arial"/>
                <w:b/>
                <w:bCs/>
                <w:color w:val="000000"/>
                <w:szCs w:val="24"/>
              </w:rPr>
              <w:t>350.0</w:t>
            </w:r>
          </w:p>
        </w:tc>
        <w:tc>
          <w:tcPr>
            <w:tcW w:w="992" w:type="dxa"/>
            <w:tcBorders>
              <w:top w:val="nil"/>
              <w:left w:val="nil"/>
              <w:bottom w:val="nil"/>
              <w:right w:val="single" w:sz="4" w:space="0" w:color="auto"/>
            </w:tcBorders>
            <w:shd w:val="clear" w:color="auto" w:fill="auto"/>
            <w:noWrap/>
            <w:vAlign w:val="bottom"/>
            <w:hideMark/>
          </w:tcPr>
          <w:p w14:paraId="09D0203D" w14:textId="77777777" w:rsidR="002A2F3E" w:rsidRPr="002A2F3E" w:rsidRDefault="007268F7" w:rsidP="002A2F3E">
            <w:pPr>
              <w:jc w:val="center"/>
              <w:rPr>
                <w:rFonts w:cs="Arial"/>
                <w:b/>
                <w:bCs/>
                <w:color w:val="000000"/>
                <w:szCs w:val="24"/>
              </w:rPr>
            </w:pPr>
            <w:r w:rsidRPr="002A2F3E">
              <w:rPr>
                <w:rFonts w:cs="Arial"/>
                <w:b/>
                <w:bCs/>
                <w:color w:val="000000"/>
                <w:szCs w:val="24"/>
              </w:rPr>
              <w:t>546.8</w:t>
            </w:r>
          </w:p>
        </w:tc>
        <w:tc>
          <w:tcPr>
            <w:tcW w:w="1559" w:type="dxa"/>
            <w:tcBorders>
              <w:top w:val="nil"/>
              <w:left w:val="nil"/>
              <w:bottom w:val="nil"/>
              <w:right w:val="single" w:sz="4" w:space="0" w:color="auto"/>
            </w:tcBorders>
            <w:shd w:val="clear" w:color="auto" w:fill="auto"/>
            <w:noWrap/>
            <w:vAlign w:val="bottom"/>
            <w:hideMark/>
          </w:tcPr>
          <w:p w14:paraId="10718B9C" w14:textId="77777777" w:rsidR="002A2F3E" w:rsidRPr="002A2F3E" w:rsidRDefault="007268F7" w:rsidP="00453303">
            <w:pPr>
              <w:jc w:val="center"/>
              <w:rPr>
                <w:rFonts w:cs="Arial"/>
                <w:b/>
                <w:bCs/>
                <w:color w:val="000000"/>
                <w:szCs w:val="24"/>
              </w:rPr>
            </w:pPr>
            <w:r w:rsidRPr="002A2F3E">
              <w:rPr>
                <w:rFonts w:cs="Arial"/>
                <w:b/>
                <w:bCs/>
                <w:color w:val="000000"/>
                <w:szCs w:val="24"/>
              </w:rPr>
              <w:t>67.</w:t>
            </w:r>
            <w:r>
              <w:rPr>
                <w:rFonts w:cs="Arial"/>
                <w:b/>
                <w:bCs/>
                <w:color w:val="000000"/>
                <w:szCs w:val="24"/>
              </w:rPr>
              <w:t>2</w:t>
            </w:r>
          </w:p>
        </w:tc>
        <w:tc>
          <w:tcPr>
            <w:tcW w:w="992" w:type="dxa"/>
            <w:tcBorders>
              <w:top w:val="nil"/>
              <w:left w:val="nil"/>
              <w:bottom w:val="nil"/>
              <w:right w:val="single" w:sz="4" w:space="0" w:color="auto"/>
            </w:tcBorders>
            <w:shd w:val="clear" w:color="auto" w:fill="auto"/>
            <w:noWrap/>
            <w:vAlign w:val="bottom"/>
            <w:hideMark/>
          </w:tcPr>
          <w:p w14:paraId="6F05876B" w14:textId="77777777" w:rsidR="002A2F3E" w:rsidRPr="002A2F3E" w:rsidRDefault="007268F7" w:rsidP="002A2F3E">
            <w:pPr>
              <w:jc w:val="center"/>
              <w:rPr>
                <w:rFonts w:cs="Arial"/>
                <w:b/>
                <w:bCs/>
                <w:color w:val="000000"/>
                <w:szCs w:val="24"/>
              </w:rPr>
            </w:pPr>
            <w:r w:rsidRPr="002A2F3E">
              <w:rPr>
                <w:rFonts w:cs="Arial"/>
                <w:b/>
                <w:bCs/>
                <w:color w:val="000000"/>
                <w:szCs w:val="24"/>
              </w:rPr>
              <w:t>1,545.4</w:t>
            </w:r>
          </w:p>
        </w:tc>
      </w:tr>
      <w:tr w:rsidR="00C36049" w14:paraId="1201144B" w14:textId="77777777" w:rsidTr="00163404">
        <w:trPr>
          <w:trHeight w:val="280"/>
        </w:trPr>
        <w:tc>
          <w:tcPr>
            <w:tcW w:w="2263" w:type="dxa"/>
            <w:tcBorders>
              <w:top w:val="nil"/>
              <w:left w:val="single" w:sz="4" w:space="0" w:color="auto"/>
              <w:bottom w:val="nil"/>
              <w:right w:val="single" w:sz="4" w:space="0" w:color="auto"/>
            </w:tcBorders>
            <w:shd w:val="clear" w:color="auto" w:fill="auto"/>
            <w:noWrap/>
            <w:vAlign w:val="bottom"/>
            <w:hideMark/>
          </w:tcPr>
          <w:p w14:paraId="3C2667DC" w14:textId="77777777" w:rsidR="002A2F3E" w:rsidRPr="002A2F3E" w:rsidRDefault="007268F7" w:rsidP="002A2F3E">
            <w:pPr>
              <w:rPr>
                <w:rFonts w:cs="Arial"/>
                <w:color w:val="000000"/>
                <w:szCs w:val="24"/>
              </w:rPr>
            </w:pPr>
            <w:r w:rsidRPr="002A2F3E">
              <w:rPr>
                <w:rFonts w:cs="Arial"/>
                <w:color w:val="000000"/>
                <w:szCs w:val="24"/>
              </w:rPr>
              <w:t>New Borrowing</w:t>
            </w:r>
          </w:p>
        </w:tc>
        <w:tc>
          <w:tcPr>
            <w:tcW w:w="993" w:type="dxa"/>
            <w:tcBorders>
              <w:top w:val="nil"/>
              <w:left w:val="nil"/>
              <w:bottom w:val="nil"/>
              <w:right w:val="single" w:sz="4" w:space="0" w:color="auto"/>
            </w:tcBorders>
            <w:shd w:val="clear" w:color="auto" w:fill="auto"/>
            <w:noWrap/>
            <w:vAlign w:val="bottom"/>
            <w:hideMark/>
          </w:tcPr>
          <w:p w14:paraId="286B338C" w14:textId="77777777" w:rsidR="002A2F3E" w:rsidRPr="002A2F3E" w:rsidRDefault="007268F7" w:rsidP="002A2F3E">
            <w:pPr>
              <w:jc w:val="center"/>
              <w:rPr>
                <w:rFonts w:cs="Arial"/>
                <w:color w:val="000000"/>
                <w:szCs w:val="24"/>
              </w:rPr>
            </w:pPr>
            <w:r w:rsidRPr="002A2F3E">
              <w:rPr>
                <w:rFonts w:cs="Arial"/>
                <w:color w:val="000000"/>
                <w:szCs w:val="24"/>
              </w:rPr>
              <w:t>0.0</w:t>
            </w:r>
          </w:p>
        </w:tc>
        <w:tc>
          <w:tcPr>
            <w:tcW w:w="1150" w:type="dxa"/>
            <w:tcBorders>
              <w:top w:val="nil"/>
              <w:left w:val="nil"/>
              <w:bottom w:val="nil"/>
              <w:right w:val="single" w:sz="4" w:space="0" w:color="auto"/>
            </w:tcBorders>
            <w:shd w:val="clear" w:color="auto" w:fill="auto"/>
            <w:noWrap/>
            <w:vAlign w:val="bottom"/>
            <w:hideMark/>
          </w:tcPr>
          <w:p w14:paraId="33A5466B" w14:textId="77777777" w:rsidR="002A2F3E" w:rsidRPr="002A2F3E" w:rsidRDefault="007268F7" w:rsidP="002A2F3E">
            <w:pPr>
              <w:jc w:val="center"/>
              <w:rPr>
                <w:rFonts w:cs="Arial"/>
                <w:color w:val="000000"/>
                <w:szCs w:val="24"/>
              </w:rPr>
            </w:pPr>
            <w:r w:rsidRPr="002A2F3E">
              <w:rPr>
                <w:rFonts w:cs="Arial"/>
                <w:color w:val="000000"/>
                <w:szCs w:val="24"/>
              </w:rPr>
              <w:t>0.0</w:t>
            </w:r>
          </w:p>
        </w:tc>
        <w:tc>
          <w:tcPr>
            <w:tcW w:w="1118" w:type="dxa"/>
            <w:tcBorders>
              <w:top w:val="nil"/>
              <w:left w:val="nil"/>
              <w:bottom w:val="nil"/>
              <w:right w:val="single" w:sz="4" w:space="0" w:color="auto"/>
            </w:tcBorders>
            <w:shd w:val="clear" w:color="auto" w:fill="auto"/>
            <w:noWrap/>
            <w:vAlign w:val="bottom"/>
            <w:hideMark/>
          </w:tcPr>
          <w:p w14:paraId="668B586D" w14:textId="77777777" w:rsidR="002A2F3E" w:rsidRPr="002A2F3E" w:rsidRDefault="007268F7" w:rsidP="002A2F3E">
            <w:pPr>
              <w:jc w:val="center"/>
              <w:rPr>
                <w:rFonts w:cs="Arial"/>
                <w:color w:val="000000"/>
                <w:szCs w:val="24"/>
              </w:rPr>
            </w:pPr>
            <w:r w:rsidRPr="002A2F3E">
              <w:rPr>
                <w:rFonts w:cs="Arial"/>
                <w:color w:val="000000"/>
                <w:szCs w:val="24"/>
              </w:rPr>
              <w:t>250.0</w:t>
            </w:r>
          </w:p>
        </w:tc>
        <w:tc>
          <w:tcPr>
            <w:tcW w:w="992" w:type="dxa"/>
            <w:tcBorders>
              <w:top w:val="nil"/>
              <w:left w:val="nil"/>
              <w:bottom w:val="nil"/>
              <w:right w:val="single" w:sz="4" w:space="0" w:color="auto"/>
            </w:tcBorders>
            <w:shd w:val="clear" w:color="auto" w:fill="auto"/>
            <w:noWrap/>
            <w:vAlign w:val="bottom"/>
            <w:hideMark/>
          </w:tcPr>
          <w:p w14:paraId="0ACC3A79" w14:textId="77777777" w:rsidR="002A2F3E" w:rsidRPr="002A2F3E" w:rsidRDefault="007268F7" w:rsidP="002A2F3E">
            <w:pPr>
              <w:jc w:val="center"/>
              <w:rPr>
                <w:rFonts w:cs="Arial"/>
                <w:color w:val="000000"/>
                <w:szCs w:val="24"/>
              </w:rPr>
            </w:pPr>
            <w:r>
              <w:rPr>
                <w:rFonts w:cs="Arial"/>
                <w:color w:val="000000"/>
                <w:szCs w:val="24"/>
              </w:rPr>
              <w:t>15</w:t>
            </w:r>
            <w:r w:rsidRPr="002A2F3E">
              <w:rPr>
                <w:rFonts w:cs="Arial"/>
                <w:color w:val="000000"/>
                <w:szCs w:val="24"/>
              </w:rPr>
              <w:t>2.0</w:t>
            </w:r>
          </w:p>
        </w:tc>
        <w:tc>
          <w:tcPr>
            <w:tcW w:w="1559" w:type="dxa"/>
            <w:tcBorders>
              <w:top w:val="nil"/>
              <w:left w:val="nil"/>
              <w:bottom w:val="nil"/>
              <w:right w:val="single" w:sz="4" w:space="0" w:color="auto"/>
            </w:tcBorders>
            <w:shd w:val="clear" w:color="auto" w:fill="auto"/>
            <w:noWrap/>
            <w:vAlign w:val="bottom"/>
            <w:hideMark/>
          </w:tcPr>
          <w:p w14:paraId="57EBE482" w14:textId="77777777" w:rsidR="002A2F3E" w:rsidRPr="002A2F3E" w:rsidRDefault="007268F7" w:rsidP="002A2F3E">
            <w:pPr>
              <w:jc w:val="center"/>
              <w:rPr>
                <w:rFonts w:cs="Arial"/>
                <w:color w:val="000000"/>
                <w:szCs w:val="24"/>
              </w:rPr>
            </w:pPr>
            <w:r w:rsidRPr="002A2F3E">
              <w:rPr>
                <w:rFonts w:cs="Arial"/>
                <w:color w:val="000000"/>
                <w:szCs w:val="24"/>
              </w:rPr>
              <w:t>275.0</w:t>
            </w:r>
          </w:p>
        </w:tc>
        <w:tc>
          <w:tcPr>
            <w:tcW w:w="992" w:type="dxa"/>
            <w:tcBorders>
              <w:top w:val="nil"/>
              <w:left w:val="nil"/>
              <w:bottom w:val="nil"/>
              <w:right w:val="single" w:sz="4" w:space="0" w:color="auto"/>
            </w:tcBorders>
            <w:shd w:val="clear" w:color="auto" w:fill="auto"/>
            <w:noWrap/>
            <w:vAlign w:val="bottom"/>
            <w:hideMark/>
          </w:tcPr>
          <w:p w14:paraId="0FAA440B" w14:textId="77777777" w:rsidR="002A2F3E" w:rsidRPr="002A2F3E" w:rsidRDefault="007268F7" w:rsidP="00453303">
            <w:pPr>
              <w:jc w:val="center"/>
              <w:rPr>
                <w:rFonts w:cs="Arial"/>
                <w:color w:val="000000"/>
                <w:szCs w:val="24"/>
              </w:rPr>
            </w:pPr>
            <w:r>
              <w:rPr>
                <w:rFonts w:cs="Arial"/>
                <w:color w:val="000000"/>
                <w:szCs w:val="24"/>
              </w:rPr>
              <w:t>677.0</w:t>
            </w:r>
          </w:p>
        </w:tc>
      </w:tr>
      <w:tr w:rsidR="00C36049" w14:paraId="29C76559" w14:textId="77777777" w:rsidTr="00163404">
        <w:trPr>
          <w:trHeight w:val="280"/>
        </w:trPr>
        <w:tc>
          <w:tcPr>
            <w:tcW w:w="2263" w:type="dxa"/>
            <w:tcBorders>
              <w:top w:val="nil"/>
              <w:left w:val="single" w:sz="4" w:space="0" w:color="auto"/>
              <w:bottom w:val="nil"/>
              <w:right w:val="single" w:sz="4" w:space="0" w:color="auto"/>
            </w:tcBorders>
            <w:shd w:val="clear" w:color="auto" w:fill="auto"/>
            <w:noWrap/>
            <w:vAlign w:val="bottom"/>
            <w:hideMark/>
          </w:tcPr>
          <w:p w14:paraId="4E7440DC" w14:textId="77777777" w:rsidR="002A2F3E" w:rsidRPr="002A2F3E" w:rsidRDefault="007268F7" w:rsidP="002A2F3E">
            <w:pPr>
              <w:rPr>
                <w:rFonts w:cs="Arial"/>
                <w:color w:val="000000"/>
                <w:szCs w:val="24"/>
              </w:rPr>
            </w:pPr>
            <w:r w:rsidRPr="002A2F3E">
              <w:rPr>
                <w:rFonts w:cs="Arial"/>
                <w:color w:val="000000"/>
                <w:szCs w:val="24"/>
              </w:rPr>
              <w:t>Maturities</w:t>
            </w:r>
          </w:p>
        </w:tc>
        <w:tc>
          <w:tcPr>
            <w:tcW w:w="993" w:type="dxa"/>
            <w:tcBorders>
              <w:top w:val="nil"/>
              <w:left w:val="nil"/>
              <w:bottom w:val="nil"/>
              <w:right w:val="single" w:sz="4" w:space="0" w:color="auto"/>
            </w:tcBorders>
            <w:shd w:val="clear" w:color="auto" w:fill="auto"/>
            <w:noWrap/>
            <w:vAlign w:val="bottom"/>
            <w:hideMark/>
          </w:tcPr>
          <w:p w14:paraId="5CE919ED" w14:textId="77777777" w:rsidR="002A2F3E" w:rsidRPr="002A2F3E" w:rsidRDefault="007268F7" w:rsidP="002A2F3E">
            <w:pPr>
              <w:jc w:val="center"/>
              <w:rPr>
                <w:rFonts w:cs="Arial"/>
                <w:color w:val="000000"/>
                <w:szCs w:val="24"/>
              </w:rPr>
            </w:pPr>
            <w:r w:rsidRPr="002A2F3E">
              <w:rPr>
                <w:rFonts w:cs="Arial"/>
                <w:color w:val="000000"/>
                <w:szCs w:val="24"/>
              </w:rPr>
              <w:t>0.0</w:t>
            </w:r>
          </w:p>
        </w:tc>
        <w:tc>
          <w:tcPr>
            <w:tcW w:w="1150" w:type="dxa"/>
            <w:tcBorders>
              <w:top w:val="nil"/>
              <w:left w:val="nil"/>
              <w:bottom w:val="nil"/>
              <w:right w:val="single" w:sz="4" w:space="0" w:color="auto"/>
            </w:tcBorders>
            <w:shd w:val="clear" w:color="auto" w:fill="auto"/>
            <w:noWrap/>
            <w:vAlign w:val="bottom"/>
            <w:hideMark/>
          </w:tcPr>
          <w:p w14:paraId="7594896A" w14:textId="77777777" w:rsidR="002A2F3E" w:rsidRPr="002A2F3E" w:rsidRDefault="007268F7" w:rsidP="002A2F3E">
            <w:pPr>
              <w:jc w:val="center"/>
              <w:rPr>
                <w:rFonts w:cs="Arial"/>
                <w:color w:val="000000"/>
                <w:szCs w:val="24"/>
              </w:rPr>
            </w:pPr>
            <w:r w:rsidRPr="002A2F3E">
              <w:rPr>
                <w:rFonts w:cs="Arial"/>
                <w:color w:val="000000"/>
                <w:szCs w:val="24"/>
              </w:rPr>
              <w:t>-125.8</w:t>
            </w:r>
          </w:p>
        </w:tc>
        <w:tc>
          <w:tcPr>
            <w:tcW w:w="1118" w:type="dxa"/>
            <w:tcBorders>
              <w:top w:val="nil"/>
              <w:left w:val="nil"/>
              <w:bottom w:val="nil"/>
              <w:right w:val="single" w:sz="4" w:space="0" w:color="auto"/>
            </w:tcBorders>
            <w:shd w:val="clear" w:color="auto" w:fill="auto"/>
            <w:noWrap/>
            <w:vAlign w:val="bottom"/>
            <w:hideMark/>
          </w:tcPr>
          <w:p w14:paraId="5E688C0F" w14:textId="77777777" w:rsidR="002A2F3E" w:rsidRPr="002A2F3E" w:rsidRDefault="007268F7" w:rsidP="002A2F3E">
            <w:pPr>
              <w:jc w:val="center"/>
              <w:rPr>
                <w:rFonts w:cs="Arial"/>
                <w:color w:val="000000"/>
                <w:szCs w:val="24"/>
              </w:rPr>
            </w:pPr>
            <w:r w:rsidRPr="002A2F3E">
              <w:rPr>
                <w:rFonts w:cs="Arial"/>
                <w:color w:val="000000"/>
                <w:szCs w:val="24"/>
              </w:rPr>
              <w:t>0.0</w:t>
            </w:r>
          </w:p>
        </w:tc>
        <w:tc>
          <w:tcPr>
            <w:tcW w:w="992" w:type="dxa"/>
            <w:tcBorders>
              <w:top w:val="nil"/>
              <w:left w:val="nil"/>
              <w:bottom w:val="nil"/>
              <w:right w:val="single" w:sz="4" w:space="0" w:color="auto"/>
            </w:tcBorders>
            <w:shd w:val="clear" w:color="auto" w:fill="auto"/>
            <w:noWrap/>
            <w:vAlign w:val="bottom"/>
            <w:hideMark/>
          </w:tcPr>
          <w:p w14:paraId="6BD212A8" w14:textId="77777777" w:rsidR="002A2F3E" w:rsidRPr="002A2F3E" w:rsidRDefault="007268F7" w:rsidP="00FB4825">
            <w:pPr>
              <w:jc w:val="center"/>
              <w:rPr>
                <w:rFonts w:cs="Arial"/>
                <w:color w:val="000000"/>
                <w:szCs w:val="24"/>
              </w:rPr>
            </w:pPr>
            <w:r w:rsidRPr="002A2F3E">
              <w:rPr>
                <w:rFonts w:cs="Arial"/>
                <w:color w:val="000000"/>
                <w:szCs w:val="24"/>
              </w:rPr>
              <w:t>-161.</w:t>
            </w:r>
            <w:r>
              <w:rPr>
                <w:rFonts w:cs="Arial"/>
                <w:color w:val="000000"/>
                <w:szCs w:val="24"/>
              </w:rPr>
              <w:t>4</w:t>
            </w:r>
          </w:p>
        </w:tc>
        <w:tc>
          <w:tcPr>
            <w:tcW w:w="1559" w:type="dxa"/>
            <w:tcBorders>
              <w:top w:val="nil"/>
              <w:left w:val="nil"/>
              <w:bottom w:val="nil"/>
              <w:right w:val="single" w:sz="4" w:space="0" w:color="auto"/>
            </w:tcBorders>
            <w:shd w:val="clear" w:color="auto" w:fill="auto"/>
            <w:noWrap/>
            <w:vAlign w:val="bottom"/>
            <w:hideMark/>
          </w:tcPr>
          <w:p w14:paraId="7522B6DB" w14:textId="77777777" w:rsidR="002A2F3E" w:rsidRPr="002A2F3E" w:rsidRDefault="007268F7" w:rsidP="00FB4825">
            <w:pPr>
              <w:jc w:val="center"/>
              <w:rPr>
                <w:rFonts w:cs="Arial"/>
                <w:color w:val="000000"/>
                <w:szCs w:val="24"/>
              </w:rPr>
            </w:pPr>
            <w:r w:rsidRPr="002A2F3E">
              <w:rPr>
                <w:rFonts w:cs="Arial"/>
                <w:color w:val="000000"/>
                <w:szCs w:val="24"/>
              </w:rPr>
              <w:t>-</w:t>
            </w:r>
            <w:r>
              <w:rPr>
                <w:rFonts w:cs="Arial"/>
                <w:color w:val="000000"/>
                <w:szCs w:val="24"/>
              </w:rPr>
              <w:t>273.0</w:t>
            </w:r>
          </w:p>
        </w:tc>
        <w:tc>
          <w:tcPr>
            <w:tcW w:w="992" w:type="dxa"/>
            <w:tcBorders>
              <w:top w:val="nil"/>
              <w:left w:val="nil"/>
              <w:bottom w:val="nil"/>
              <w:right w:val="single" w:sz="4" w:space="0" w:color="auto"/>
            </w:tcBorders>
            <w:shd w:val="clear" w:color="auto" w:fill="auto"/>
            <w:noWrap/>
            <w:vAlign w:val="bottom"/>
            <w:hideMark/>
          </w:tcPr>
          <w:p w14:paraId="4FCDEB44" w14:textId="77777777" w:rsidR="002A2F3E" w:rsidRPr="002A2F3E" w:rsidRDefault="007268F7" w:rsidP="00453303">
            <w:pPr>
              <w:jc w:val="center"/>
              <w:rPr>
                <w:rFonts w:cs="Arial"/>
                <w:color w:val="000000"/>
                <w:szCs w:val="24"/>
              </w:rPr>
            </w:pPr>
            <w:r w:rsidRPr="002A2F3E">
              <w:rPr>
                <w:rFonts w:cs="Arial"/>
                <w:color w:val="000000"/>
                <w:szCs w:val="24"/>
              </w:rPr>
              <w:t>-</w:t>
            </w:r>
            <w:r>
              <w:rPr>
                <w:rFonts w:cs="Arial"/>
                <w:color w:val="000000"/>
                <w:szCs w:val="24"/>
              </w:rPr>
              <w:t>560.2</w:t>
            </w:r>
          </w:p>
        </w:tc>
      </w:tr>
      <w:tr w:rsidR="00C36049" w14:paraId="2AF4A08A" w14:textId="77777777" w:rsidTr="00163404">
        <w:trPr>
          <w:trHeight w:val="294"/>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7D269" w14:textId="77777777" w:rsidR="002A2F3E" w:rsidRPr="002A2F3E" w:rsidRDefault="007268F7" w:rsidP="002A2F3E">
            <w:pPr>
              <w:rPr>
                <w:rFonts w:cs="Arial"/>
                <w:b/>
                <w:bCs/>
                <w:color w:val="000000"/>
                <w:szCs w:val="24"/>
              </w:rPr>
            </w:pPr>
            <w:r w:rsidRPr="002A2F3E">
              <w:rPr>
                <w:rFonts w:cs="Arial"/>
                <w:b/>
                <w:bCs/>
                <w:color w:val="000000"/>
                <w:szCs w:val="24"/>
              </w:rPr>
              <w:t>Balance 31 August 2020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29FE022" w14:textId="77777777" w:rsidR="002A2F3E" w:rsidRPr="002A2F3E" w:rsidRDefault="007268F7" w:rsidP="002A2F3E">
            <w:pPr>
              <w:jc w:val="center"/>
              <w:rPr>
                <w:rFonts w:cs="Arial"/>
                <w:b/>
                <w:bCs/>
                <w:color w:val="000000"/>
                <w:szCs w:val="24"/>
              </w:rPr>
            </w:pPr>
            <w:r w:rsidRPr="002A2F3E">
              <w:rPr>
                <w:rFonts w:cs="Arial"/>
                <w:b/>
                <w:bCs/>
                <w:color w:val="000000"/>
                <w:szCs w:val="24"/>
              </w:rPr>
              <w:t>455.6</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3A6657F6" w14:textId="77777777" w:rsidR="002A2F3E" w:rsidRPr="002A2F3E" w:rsidRDefault="007268F7" w:rsidP="002A2F3E">
            <w:pPr>
              <w:jc w:val="center"/>
              <w:rPr>
                <w:rFonts w:cs="Arial"/>
                <w:b/>
                <w:bCs/>
                <w:color w:val="000000"/>
                <w:szCs w:val="24"/>
              </w:rPr>
            </w:pPr>
            <w:r w:rsidRPr="002A2F3E">
              <w:rPr>
                <w:rFonts w:cs="Arial"/>
                <w:b/>
                <w:bCs/>
                <w:color w:val="000000"/>
                <w:szCs w:val="24"/>
              </w:rPr>
              <w:t>0.0</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03494985" w14:textId="77777777" w:rsidR="002A2F3E" w:rsidRPr="002A2F3E" w:rsidRDefault="007268F7" w:rsidP="002A2F3E">
            <w:pPr>
              <w:jc w:val="center"/>
              <w:rPr>
                <w:rFonts w:cs="Arial"/>
                <w:b/>
                <w:bCs/>
                <w:color w:val="000000"/>
                <w:szCs w:val="24"/>
              </w:rPr>
            </w:pPr>
            <w:r w:rsidRPr="002A2F3E">
              <w:rPr>
                <w:rFonts w:cs="Arial"/>
                <w:b/>
                <w:bCs/>
                <w:color w:val="000000"/>
                <w:szCs w:val="24"/>
              </w:rPr>
              <w:t>600.0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D961BEE" w14:textId="77777777" w:rsidR="002A2F3E" w:rsidRPr="002A2F3E" w:rsidRDefault="007268F7" w:rsidP="009D1A92">
            <w:pPr>
              <w:jc w:val="center"/>
              <w:rPr>
                <w:rFonts w:cs="Arial"/>
                <w:b/>
                <w:bCs/>
                <w:color w:val="000000"/>
                <w:szCs w:val="24"/>
              </w:rPr>
            </w:pPr>
            <w:r>
              <w:rPr>
                <w:rFonts w:cs="Arial"/>
                <w:b/>
                <w:bCs/>
                <w:color w:val="000000"/>
                <w:szCs w:val="24"/>
              </w:rPr>
              <w:t>537.4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2BA3E2B" w14:textId="77777777" w:rsidR="002A2F3E" w:rsidRPr="002A2F3E" w:rsidRDefault="007268F7" w:rsidP="009D1A92">
            <w:pPr>
              <w:jc w:val="center"/>
              <w:rPr>
                <w:rFonts w:cs="Arial"/>
                <w:b/>
                <w:bCs/>
                <w:color w:val="000000"/>
                <w:szCs w:val="24"/>
              </w:rPr>
            </w:pPr>
            <w:r>
              <w:rPr>
                <w:rFonts w:cs="Arial"/>
                <w:b/>
                <w:bCs/>
                <w:color w:val="000000"/>
                <w:szCs w:val="24"/>
              </w:rPr>
              <w:t>69.2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DEFFE1D" w14:textId="77777777" w:rsidR="002A2F3E" w:rsidRPr="002A2F3E" w:rsidRDefault="007268F7" w:rsidP="00453303">
            <w:pPr>
              <w:jc w:val="center"/>
              <w:rPr>
                <w:rFonts w:cs="Arial"/>
                <w:b/>
                <w:bCs/>
                <w:color w:val="000000"/>
                <w:szCs w:val="24"/>
              </w:rPr>
            </w:pPr>
            <w:r w:rsidRPr="002A2F3E">
              <w:rPr>
                <w:rFonts w:cs="Arial"/>
                <w:b/>
                <w:bCs/>
                <w:color w:val="000000"/>
                <w:szCs w:val="24"/>
              </w:rPr>
              <w:t>1,</w:t>
            </w:r>
            <w:r>
              <w:rPr>
                <w:rFonts w:cs="Arial"/>
                <w:b/>
                <w:bCs/>
                <w:color w:val="000000"/>
                <w:szCs w:val="24"/>
              </w:rPr>
              <w:t>662.2</w:t>
            </w:r>
          </w:p>
        </w:tc>
      </w:tr>
      <w:tr w:rsidR="00C36049" w14:paraId="7E520919" w14:textId="77777777" w:rsidTr="00163404">
        <w:trPr>
          <w:trHeight w:val="561"/>
        </w:trPr>
        <w:tc>
          <w:tcPr>
            <w:tcW w:w="2263" w:type="dxa"/>
            <w:tcBorders>
              <w:top w:val="nil"/>
              <w:left w:val="single" w:sz="4" w:space="0" w:color="auto"/>
              <w:bottom w:val="nil"/>
              <w:right w:val="single" w:sz="4" w:space="0" w:color="auto"/>
            </w:tcBorders>
            <w:shd w:val="clear" w:color="auto" w:fill="auto"/>
            <w:vAlign w:val="bottom"/>
            <w:hideMark/>
          </w:tcPr>
          <w:p w14:paraId="05BF874F" w14:textId="567F3A48" w:rsidR="002A2F3E" w:rsidRPr="002A2F3E" w:rsidRDefault="007268F7" w:rsidP="007B60BD">
            <w:pPr>
              <w:rPr>
                <w:rFonts w:cs="Arial"/>
                <w:color w:val="000000"/>
                <w:szCs w:val="24"/>
              </w:rPr>
            </w:pPr>
            <w:r w:rsidRPr="002A2F3E">
              <w:rPr>
                <w:rFonts w:cs="Arial"/>
                <w:color w:val="000000"/>
                <w:szCs w:val="24"/>
              </w:rPr>
              <w:t>P</w:t>
            </w:r>
            <w:r w:rsidR="008C03CA">
              <w:rPr>
                <w:rFonts w:cs="Arial"/>
                <w:color w:val="000000"/>
                <w:szCs w:val="24"/>
              </w:rPr>
              <w:t xml:space="preserve">rivate </w:t>
            </w:r>
            <w:r w:rsidRPr="002A2F3E">
              <w:rPr>
                <w:rFonts w:cs="Arial"/>
                <w:color w:val="000000"/>
                <w:szCs w:val="24"/>
              </w:rPr>
              <w:t>Finance Initiative Liability</w:t>
            </w:r>
          </w:p>
        </w:tc>
        <w:tc>
          <w:tcPr>
            <w:tcW w:w="993" w:type="dxa"/>
            <w:tcBorders>
              <w:top w:val="nil"/>
              <w:left w:val="nil"/>
              <w:bottom w:val="nil"/>
              <w:right w:val="single" w:sz="4" w:space="0" w:color="auto"/>
            </w:tcBorders>
            <w:shd w:val="clear" w:color="auto" w:fill="auto"/>
            <w:noWrap/>
            <w:vAlign w:val="center"/>
            <w:hideMark/>
          </w:tcPr>
          <w:p w14:paraId="1FB68584" w14:textId="77777777" w:rsidR="002A2F3E" w:rsidRPr="002A2F3E" w:rsidRDefault="007268F7" w:rsidP="002A2F3E">
            <w:pPr>
              <w:jc w:val="center"/>
              <w:rPr>
                <w:rFonts w:cs="Arial"/>
                <w:color w:val="000000"/>
                <w:szCs w:val="24"/>
              </w:rPr>
            </w:pPr>
            <w:r w:rsidRPr="002A2F3E">
              <w:rPr>
                <w:rFonts w:cs="Arial"/>
                <w:color w:val="000000"/>
                <w:szCs w:val="24"/>
              </w:rPr>
              <w:t>-</w:t>
            </w:r>
          </w:p>
        </w:tc>
        <w:tc>
          <w:tcPr>
            <w:tcW w:w="1150" w:type="dxa"/>
            <w:tcBorders>
              <w:top w:val="nil"/>
              <w:left w:val="nil"/>
              <w:bottom w:val="nil"/>
              <w:right w:val="single" w:sz="4" w:space="0" w:color="auto"/>
            </w:tcBorders>
            <w:shd w:val="clear" w:color="auto" w:fill="auto"/>
            <w:noWrap/>
            <w:vAlign w:val="center"/>
            <w:hideMark/>
          </w:tcPr>
          <w:p w14:paraId="382CEC0D" w14:textId="77777777" w:rsidR="002A2F3E" w:rsidRPr="002A2F3E" w:rsidRDefault="007268F7" w:rsidP="002A2F3E">
            <w:pPr>
              <w:jc w:val="center"/>
              <w:rPr>
                <w:rFonts w:cs="Arial"/>
                <w:color w:val="000000"/>
                <w:szCs w:val="24"/>
              </w:rPr>
            </w:pPr>
            <w:r w:rsidRPr="002A2F3E">
              <w:rPr>
                <w:rFonts w:cs="Arial"/>
                <w:color w:val="000000"/>
                <w:szCs w:val="24"/>
              </w:rPr>
              <w:t>-</w:t>
            </w:r>
          </w:p>
        </w:tc>
        <w:tc>
          <w:tcPr>
            <w:tcW w:w="1118" w:type="dxa"/>
            <w:tcBorders>
              <w:top w:val="nil"/>
              <w:left w:val="nil"/>
              <w:bottom w:val="nil"/>
              <w:right w:val="single" w:sz="4" w:space="0" w:color="auto"/>
            </w:tcBorders>
            <w:shd w:val="clear" w:color="auto" w:fill="auto"/>
            <w:noWrap/>
            <w:vAlign w:val="center"/>
            <w:hideMark/>
          </w:tcPr>
          <w:p w14:paraId="2E68730F" w14:textId="77777777" w:rsidR="002A2F3E" w:rsidRPr="002A2F3E" w:rsidRDefault="007268F7" w:rsidP="002A2F3E">
            <w:pPr>
              <w:jc w:val="center"/>
              <w:rPr>
                <w:rFonts w:cs="Arial"/>
                <w:color w:val="000000"/>
                <w:szCs w:val="24"/>
              </w:rPr>
            </w:pPr>
            <w:r w:rsidRPr="002A2F3E">
              <w:rPr>
                <w:rFonts w:cs="Arial"/>
                <w:color w:val="000000"/>
                <w:szCs w:val="24"/>
              </w:rPr>
              <w:t> </w:t>
            </w:r>
          </w:p>
        </w:tc>
        <w:tc>
          <w:tcPr>
            <w:tcW w:w="992" w:type="dxa"/>
            <w:tcBorders>
              <w:top w:val="nil"/>
              <w:left w:val="nil"/>
              <w:bottom w:val="nil"/>
              <w:right w:val="single" w:sz="4" w:space="0" w:color="auto"/>
            </w:tcBorders>
            <w:shd w:val="clear" w:color="auto" w:fill="auto"/>
            <w:noWrap/>
            <w:vAlign w:val="center"/>
            <w:hideMark/>
          </w:tcPr>
          <w:p w14:paraId="7812D319" w14:textId="77777777" w:rsidR="002A2F3E" w:rsidRPr="002A2F3E" w:rsidRDefault="007268F7" w:rsidP="002A2F3E">
            <w:pPr>
              <w:jc w:val="center"/>
              <w:rPr>
                <w:rFonts w:cs="Arial"/>
                <w:color w:val="000000"/>
                <w:szCs w:val="24"/>
              </w:rPr>
            </w:pPr>
            <w:r w:rsidRPr="002A2F3E">
              <w:rPr>
                <w:rFonts w:cs="Arial"/>
                <w:color w:val="000000"/>
                <w:szCs w:val="24"/>
              </w:rPr>
              <w:t>-</w:t>
            </w:r>
          </w:p>
        </w:tc>
        <w:tc>
          <w:tcPr>
            <w:tcW w:w="1559" w:type="dxa"/>
            <w:tcBorders>
              <w:top w:val="nil"/>
              <w:left w:val="nil"/>
              <w:bottom w:val="nil"/>
              <w:right w:val="single" w:sz="4" w:space="0" w:color="auto"/>
            </w:tcBorders>
            <w:shd w:val="clear" w:color="auto" w:fill="auto"/>
            <w:noWrap/>
            <w:vAlign w:val="center"/>
            <w:hideMark/>
          </w:tcPr>
          <w:p w14:paraId="05395F52" w14:textId="77777777" w:rsidR="002A2F3E" w:rsidRPr="002A2F3E" w:rsidRDefault="007268F7" w:rsidP="002A2F3E">
            <w:pPr>
              <w:jc w:val="center"/>
              <w:rPr>
                <w:rFonts w:cs="Arial"/>
                <w:color w:val="000000"/>
                <w:szCs w:val="24"/>
              </w:rPr>
            </w:pPr>
            <w:r w:rsidRPr="002A2F3E">
              <w:rPr>
                <w:rFonts w:cs="Arial"/>
                <w:color w:val="000000"/>
                <w:szCs w:val="24"/>
              </w:rPr>
              <w:t>-</w:t>
            </w:r>
          </w:p>
        </w:tc>
        <w:tc>
          <w:tcPr>
            <w:tcW w:w="992" w:type="dxa"/>
            <w:tcBorders>
              <w:top w:val="nil"/>
              <w:left w:val="nil"/>
              <w:bottom w:val="nil"/>
              <w:right w:val="single" w:sz="4" w:space="0" w:color="auto"/>
            </w:tcBorders>
            <w:shd w:val="clear" w:color="auto" w:fill="auto"/>
            <w:noWrap/>
            <w:vAlign w:val="center"/>
            <w:hideMark/>
          </w:tcPr>
          <w:p w14:paraId="050A7C5F" w14:textId="77777777" w:rsidR="002A2F3E" w:rsidRPr="002A2F3E" w:rsidRDefault="007268F7" w:rsidP="002A2F3E">
            <w:pPr>
              <w:jc w:val="center"/>
              <w:rPr>
                <w:rFonts w:cs="Arial"/>
                <w:color w:val="000000"/>
                <w:szCs w:val="24"/>
              </w:rPr>
            </w:pPr>
            <w:r w:rsidRPr="002A2F3E">
              <w:rPr>
                <w:rFonts w:cs="Arial"/>
                <w:color w:val="000000"/>
                <w:szCs w:val="24"/>
              </w:rPr>
              <w:t>146.6</w:t>
            </w:r>
          </w:p>
        </w:tc>
      </w:tr>
      <w:tr w:rsidR="00C36049" w14:paraId="6CC28D4F" w14:textId="77777777" w:rsidTr="00163404">
        <w:trPr>
          <w:trHeight w:val="589"/>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33F3F4" w14:textId="0D09BAD3" w:rsidR="002A2F3E" w:rsidRPr="002A2F3E" w:rsidRDefault="007268F7" w:rsidP="007B60BD">
            <w:pPr>
              <w:rPr>
                <w:rFonts w:cs="Arial"/>
                <w:b/>
                <w:bCs/>
                <w:color w:val="000000"/>
                <w:szCs w:val="24"/>
              </w:rPr>
            </w:pPr>
            <w:r w:rsidRPr="002A2F3E">
              <w:rPr>
                <w:rFonts w:cs="Arial"/>
                <w:b/>
                <w:bCs/>
                <w:color w:val="000000"/>
                <w:szCs w:val="24"/>
              </w:rPr>
              <w:t xml:space="preserve">Total Borrowing </w:t>
            </w:r>
            <w:r w:rsidRPr="002A2F3E">
              <w:rPr>
                <w:rFonts w:cs="Arial"/>
                <w:b/>
                <w:bCs/>
                <w:color w:val="000000"/>
                <w:szCs w:val="24"/>
              </w:rPr>
              <w:br/>
              <w:t xml:space="preserve">&amp; </w:t>
            </w:r>
            <w:r w:rsidR="007B60BD" w:rsidRPr="007B60BD">
              <w:rPr>
                <w:rFonts w:cs="Arial"/>
                <w:b/>
                <w:bCs/>
                <w:color w:val="000000"/>
                <w:szCs w:val="24"/>
              </w:rPr>
              <w:t xml:space="preserve">Private Finance Initiative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0229275" w14:textId="77777777" w:rsidR="002A2F3E" w:rsidRPr="002A2F3E" w:rsidRDefault="007268F7" w:rsidP="002A2F3E">
            <w:pPr>
              <w:jc w:val="center"/>
              <w:rPr>
                <w:rFonts w:cs="Arial"/>
                <w:b/>
                <w:bCs/>
                <w:color w:val="000000"/>
                <w:szCs w:val="24"/>
              </w:rPr>
            </w:pPr>
            <w:r w:rsidRPr="002A2F3E">
              <w:rPr>
                <w:rFonts w:cs="Arial"/>
                <w:b/>
                <w:bCs/>
                <w:color w:val="000000"/>
                <w:szCs w:val="24"/>
              </w:rPr>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295982E6" w14:textId="77777777" w:rsidR="002A2F3E" w:rsidRPr="002A2F3E" w:rsidRDefault="007268F7" w:rsidP="002A2F3E">
            <w:pPr>
              <w:jc w:val="center"/>
              <w:rPr>
                <w:rFonts w:cs="Arial"/>
                <w:b/>
                <w:bCs/>
                <w:color w:val="000000"/>
                <w:szCs w:val="24"/>
              </w:rPr>
            </w:pPr>
            <w:r w:rsidRPr="002A2F3E">
              <w:rPr>
                <w:rFonts w:cs="Arial"/>
                <w:b/>
                <w:bCs/>
                <w:color w:val="000000"/>
                <w:szCs w:val="24"/>
              </w:rPr>
              <w:t>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14:paraId="69FF76B6" w14:textId="77777777" w:rsidR="002A2F3E" w:rsidRPr="002A2F3E" w:rsidRDefault="007268F7" w:rsidP="002A2F3E">
            <w:pPr>
              <w:jc w:val="center"/>
              <w:rPr>
                <w:rFonts w:cs="Arial"/>
                <w:b/>
                <w:bCs/>
                <w:color w:val="000000"/>
                <w:szCs w:val="24"/>
              </w:rPr>
            </w:pPr>
            <w:r w:rsidRPr="002A2F3E">
              <w:rPr>
                <w:rFonts w:cs="Arial"/>
                <w:b/>
                <w:bCs/>
                <w:color w:val="000000"/>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7A1710" w14:textId="77777777" w:rsidR="002A2F3E" w:rsidRPr="002A2F3E" w:rsidRDefault="007268F7" w:rsidP="002A2F3E">
            <w:pPr>
              <w:jc w:val="center"/>
              <w:rPr>
                <w:rFonts w:cs="Arial"/>
                <w:b/>
                <w:bCs/>
                <w:color w:val="000000"/>
                <w:szCs w:val="24"/>
              </w:rPr>
            </w:pPr>
            <w:r w:rsidRPr="002A2F3E">
              <w:rPr>
                <w:rFonts w:cs="Arial"/>
                <w:b/>
                <w:bCs/>
                <w:color w:val="000000"/>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ED3665A" w14:textId="77777777" w:rsidR="002A2F3E" w:rsidRPr="002A2F3E" w:rsidRDefault="007268F7" w:rsidP="002A2F3E">
            <w:pPr>
              <w:jc w:val="center"/>
              <w:rPr>
                <w:rFonts w:cs="Arial"/>
                <w:b/>
                <w:bCs/>
                <w:color w:val="000000"/>
                <w:szCs w:val="24"/>
              </w:rPr>
            </w:pPr>
            <w:r w:rsidRPr="002A2F3E">
              <w:rPr>
                <w:rFonts w:cs="Arial"/>
                <w:b/>
                <w:bCs/>
                <w:color w:val="000000"/>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0A649D" w14:textId="77777777" w:rsidR="002A2F3E" w:rsidRPr="002A2F3E" w:rsidRDefault="007268F7" w:rsidP="009D1A92">
            <w:pPr>
              <w:jc w:val="center"/>
              <w:rPr>
                <w:rFonts w:cs="Arial"/>
                <w:b/>
                <w:bCs/>
                <w:color w:val="000000"/>
                <w:szCs w:val="24"/>
              </w:rPr>
            </w:pPr>
            <w:r w:rsidRPr="002A2F3E">
              <w:rPr>
                <w:rFonts w:cs="Arial"/>
                <w:b/>
                <w:bCs/>
                <w:color w:val="000000"/>
                <w:szCs w:val="24"/>
              </w:rPr>
              <w:t>1,</w:t>
            </w:r>
            <w:r>
              <w:rPr>
                <w:rFonts w:cs="Arial"/>
                <w:b/>
                <w:bCs/>
                <w:color w:val="000000"/>
                <w:szCs w:val="24"/>
              </w:rPr>
              <w:t>808.8</w:t>
            </w:r>
          </w:p>
        </w:tc>
      </w:tr>
    </w:tbl>
    <w:p w14:paraId="7EB40B54" w14:textId="77777777" w:rsidR="00663D2F" w:rsidRPr="001F2EEF" w:rsidRDefault="007B60BD" w:rsidP="00663D2F">
      <w:pPr>
        <w:jc w:val="both"/>
        <w:rPr>
          <w:rFonts w:cs="Arial"/>
          <w:highlight w:val="yellow"/>
        </w:rPr>
      </w:pPr>
    </w:p>
    <w:p w14:paraId="5C238AA1" w14:textId="2094EB71" w:rsidR="00663D2F" w:rsidRPr="002A2F3E" w:rsidRDefault="007268F7" w:rsidP="00663D2F">
      <w:pPr>
        <w:jc w:val="both"/>
        <w:rPr>
          <w:rFonts w:cs="Arial"/>
          <w:color w:val="000000"/>
          <w:szCs w:val="24"/>
        </w:rPr>
      </w:pPr>
      <w:r w:rsidRPr="002A2F3E">
        <w:rPr>
          <w:rFonts w:cs="Arial"/>
          <w:color w:val="000000"/>
          <w:szCs w:val="24"/>
        </w:rPr>
        <w:t>Total borrowing at the end of August was £1,</w:t>
      </w:r>
      <w:r>
        <w:rPr>
          <w:rFonts w:cs="Arial"/>
          <w:color w:val="000000"/>
          <w:szCs w:val="24"/>
        </w:rPr>
        <w:t>809</w:t>
      </w:r>
      <w:r w:rsidRPr="002A2F3E">
        <w:rPr>
          <w:rFonts w:cs="Arial"/>
          <w:color w:val="000000"/>
          <w:szCs w:val="24"/>
        </w:rPr>
        <w:t>m including the financing of £147m of assets through remaining P</w:t>
      </w:r>
      <w:r w:rsidR="008C03CA">
        <w:rPr>
          <w:rFonts w:cs="Arial"/>
          <w:color w:val="000000"/>
          <w:szCs w:val="24"/>
        </w:rPr>
        <w:t xml:space="preserve">rivate </w:t>
      </w:r>
      <w:r w:rsidRPr="002A2F3E">
        <w:rPr>
          <w:rFonts w:cs="Arial"/>
          <w:color w:val="000000"/>
          <w:szCs w:val="24"/>
        </w:rPr>
        <w:t xml:space="preserve">Finance Initiative </w:t>
      </w:r>
      <w:r w:rsidR="007B60BD">
        <w:rPr>
          <w:rFonts w:cs="Arial"/>
          <w:color w:val="000000"/>
          <w:szCs w:val="24"/>
        </w:rPr>
        <w:t xml:space="preserve">(PFI) </w:t>
      </w:r>
      <w:r w:rsidRPr="002A2F3E">
        <w:rPr>
          <w:rFonts w:cs="Arial"/>
          <w:color w:val="000000"/>
          <w:szCs w:val="24"/>
        </w:rPr>
        <w:t xml:space="preserve">schemes. The outstanding borrowing has increased by </w:t>
      </w:r>
      <w:r w:rsidRPr="008D2350">
        <w:rPr>
          <w:rFonts w:cs="Arial"/>
          <w:color w:val="000000"/>
          <w:szCs w:val="24"/>
        </w:rPr>
        <w:t>£</w:t>
      </w:r>
      <w:r>
        <w:rPr>
          <w:rFonts w:cs="Arial"/>
          <w:color w:val="000000"/>
          <w:szCs w:val="24"/>
        </w:rPr>
        <w:t>117</w:t>
      </w:r>
      <w:r w:rsidRPr="008D2350">
        <w:rPr>
          <w:rFonts w:cs="Arial"/>
          <w:color w:val="000000"/>
          <w:szCs w:val="24"/>
        </w:rPr>
        <w:t>m</w:t>
      </w:r>
      <w:r w:rsidRPr="002A2F3E">
        <w:rPr>
          <w:rFonts w:cs="Arial"/>
          <w:color w:val="000000"/>
          <w:szCs w:val="24"/>
        </w:rPr>
        <w:t xml:space="preserve"> in the period.</w:t>
      </w:r>
    </w:p>
    <w:p w14:paraId="5A8A18BB" w14:textId="77777777" w:rsidR="00663D2F" w:rsidRPr="007C0547" w:rsidRDefault="007268F7" w:rsidP="00663D2F">
      <w:pPr>
        <w:jc w:val="both"/>
        <w:rPr>
          <w:rFonts w:cs="Arial"/>
          <w:color w:val="000000"/>
          <w:szCs w:val="24"/>
        </w:rPr>
      </w:pPr>
      <w:r w:rsidRPr="007C0547">
        <w:rPr>
          <w:rFonts w:cs="Arial"/>
          <w:color w:val="000000"/>
          <w:szCs w:val="24"/>
        </w:rPr>
        <w:t xml:space="preserve">.  </w:t>
      </w:r>
    </w:p>
    <w:p w14:paraId="7EE39A64" w14:textId="54796569" w:rsidR="00CE164C" w:rsidRPr="004F4C3A" w:rsidRDefault="007268F7" w:rsidP="00663D2F">
      <w:pPr>
        <w:jc w:val="both"/>
        <w:rPr>
          <w:rFonts w:cs="Arial"/>
          <w:color w:val="000000"/>
          <w:szCs w:val="24"/>
        </w:rPr>
      </w:pPr>
      <w:r w:rsidRPr="004F4C3A">
        <w:rPr>
          <w:rFonts w:cs="Arial"/>
          <w:color w:val="000000"/>
          <w:szCs w:val="24"/>
        </w:rPr>
        <w:t>The council has in recent years principally used short term borrowing to meet its requirements. Although this continues to be an importan</w:t>
      </w:r>
      <w:r>
        <w:rPr>
          <w:rFonts w:cs="Arial"/>
          <w:color w:val="000000"/>
          <w:szCs w:val="24"/>
        </w:rPr>
        <w:t>t</w:t>
      </w:r>
      <w:r w:rsidRPr="004F4C3A">
        <w:rPr>
          <w:rFonts w:cs="Arial"/>
          <w:color w:val="000000"/>
          <w:szCs w:val="24"/>
        </w:rPr>
        <w:t xml:space="preserve"> part of the borrowing strategy there has been a move to have a higher proportion of the borrowing as long term to reduce re-financing risk while taking advantage of current low long term interest rates. As the cou</w:t>
      </w:r>
      <w:r w:rsidR="00070858">
        <w:rPr>
          <w:rFonts w:cs="Arial"/>
          <w:color w:val="000000"/>
          <w:szCs w:val="24"/>
        </w:rPr>
        <w:t>ncil had successfully issued a five</w:t>
      </w:r>
      <w:r w:rsidRPr="004F4C3A">
        <w:rPr>
          <w:rFonts w:cs="Arial"/>
          <w:color w:val="000000"/>
          <w:szCs w:val="24"/>
        </w:rPr>
        <w:t xml:space="preserve"> year bond in March</w:t>
      </w:r>
      <w:r w:rsidR="00070858">
        <w:rPr>
          <w:rFonts w:cs="Arial"/>
          <w:color w:val="000000"/>
          <w:szCs w:val="24"/>
        </w:rPr>
        <w:t>,</w:t>
      </w:r>
      <w:r w:rsidRPr="004F4C3A">
        <w:rPr>
          <w:rFonts w:cs="Arial"/>
          <w:color w:val="000000"/>
          <w:szCs w:val="24"/>
        </w:rPr>
        <w:t xml:space="preserve"> it looked into the </w:t>
      </w:r>
      <w:r w:rsidRPr="004F4C3A">
        <w:rPr>
          <w:rFonts w:cs="Arial"/>
          <w:color w:val="000000"/>
          <w:szCs w:val="24"/>
        </w:rPr>
        <w:lastRenderedPageBreak/>
        <w:t>possibility of issuing a long</w:t>
      </w:r>
      <w:r>
        <w:rPr>
          <w:rFonts w:cs="Arial"/>
          <w:color w:val="000000"/>
          <w:szCs w:val="24"/>
        </w:rPr>
        <w:t xml:space="preserve"> </w:t>
      </w:r>
      <w:r w:rsidRPr="004F4C3A">
        <w:rPr>
          <w:rFonts w:cs="Arial"/>
          <w:color w:val="000000"/>
          <w:szCs w:val="24"/>
        </w:rPr>
        <w:t>term bond. Therefore</w:t>
      </w:r>
      <w:r>
        <w:rPr>
          <w:rFonts w:cs="Arial"/>
          <w:color w:val="000000"/>
          <w:szCs w:val="24"/>
        </w:rPr>
        <w:t>,</w:t>
      </w:r>
      <w:r w:rsidRPr="004F4C3A">
        <w:rPr>
          <w:rFonts w:cs="Arial"/>
          <w:color w:val="000000"/>
          <w:szCs w:val="24"/>
        </w:rPr>
        <w:t xml:space="preserve"> in August a £250m bond was issued with a maturity period of 40 years at a fixed interest rate of 1.625%</w:t>
      </w:r>
      <w:r>
        <w:rPr>
          <w:rFonts w:cs="Arial"/>
          <w:color w:val="000000"/>
          <w:szCs w:val="24"/>
        </w:rPr>
        <w:t>.</w:t>
      </w:r>
    </w:p>
    <w:p w14:paraId="7CA6F412" w14:textId="77777777" w:rsidR="00663D2F" w:rsidRPr="001F2EEF" w:rsidRDefault="007B60BD" w:rsidP="00663D2F">
      <w:pPr>
        <w:jc w:val="both"/>
        <w:rPr>
          <w:rFonts w:cs="Arial"/>
          <w:szCs w:val="24"/>
          <w:highlight w:val="yellow"/>
        </w:rPr>
      </w:pPr>
    </w:p>
    <w:p w14:paraId="2BEE5F96" w14:textId="01395684" w:rsidR="00663D2F" w:rsidRPr="0066518F" w:rsidRDefault="007268F7" w:rsidP="00663D2F">
      <w:pPr>
        <w:jc w:val="both"/>
        <w:rPr>
          <w:rFonts w:cs="Arial"/>
        </w:rPr>
      </w:pPr>
      <w:r w:rsidRPr="0066518F">
        <w:rPr>
          <w:rFonts w:cs="Arial"/>
          <w:szCs w:val="24"/>
        </w:rPr>
        <w:t xml:space="preserve">The borrowing is undertaken within the framework set by the </w:t>
      </w:r>
      <w:r w:rsidR="00070858">
        <w:rPr>
          <w:rFonts w:cs="Arial"/>
          <w:szCs w:val="24"/>
        </w:rPr>
        <w:t>a</w:t>
      </w:r>
      <w:r w:rsidRPr="0066518F">
        <w:rPr>
          <w:rFonts w:cs="Arial"/>
          <w:szCs w:val="24"/>
        </w:rPr>
        <w:t xml:space="preserve">uthorised and </w:t>
      </w:r>
      <w:r w:rsidR="00070858">
        <w:rPr>
          <w:rFonts w:cs="Arial"/>
          <w:szCs w:val="24"/>
        </w:rPr>
        <w:t>o</w:t>
      </w:r>
      <w:r w:rsidRPr="0066518F">
        <w:rPr>
          <w:rFonts w:cs="Arial"/>
          <w:szCs w:val="24"/>
        </w:rPr>
        <w:t xml:space="preserve">perational </w:t>
      </w:r>
      <w:r w:rsidR="00070858">
        <w:rPr>
          <w:rFonts w:cs="Arial"/>
          <w:szCs w:val="24"/>
        </w:rPr>
        <w:t>l</w:t>
      </w:r>
      <w:r w:rsidRPr="0066518F">
        <w:rPr>
          <w:rFonts w:cs="Arial"/>
          <w:szCs w:val="24"/>
        </w:rPr>
        <w:t>imits. The following graph shows the level of debt for the current financial year compared with the prudential indicator operational and authorised boundaries. It is expected that the debt may exceed the operational limit on occasions</w:t>
      </w:r>
      <w:r w:rsidR="00070858">
        <w:rPr>
          <w:rFonts w:cs="Arial"/>
          <w:szCs w:val="24"/>
        </w:rPr>
        <w:t>,</w:t>
      </w:r>
      <w:r w:rsidRPr="0066518F">
        <w:rPr>
          <w:rFonts w:cs="Arial"/>
          <w:szCs w:val="24"/>
        </w:rPr>
        <w:t xml:space="preserve"> but it should not exceed the </w:t>
      </w:r>
      <w:r w:rsidR="00070858">
        <w:rPr>
          <w:rFonts w:cs="Arial"/>
          <w:szCs w:val="24"/>
        </w:rPr>
        <w:t>a</w:t>
      </w:r>
      <w:r w:rsidRPr="0066518F">
        <w:rPr>
          <w:rFonts w:cs="Arial"/>
          <w:szCs w:val="24"/>
        </w:rPr>
        <w:t>uthorised Limit</w:t>
      </w:r>
      <w:r>
        <w:rPr>
          <w:rFonts w:cs="Arial"/>
          <w:szCs w:val="24"/>
        </w:rPr>
        <w:t>.</w:t>
      </w:r>
      <w:r w:rsidRPr="0066518F">
        <w:rPr>
          <w:rFonts w:cs="Arial"/>
          <w:szCs w:val="24"/>
        </w:rPr>
        <w:t xml:space="preserve"> The</w:t>
      </w:r>
      <w:r w:rsidRPr="0066518F">
        <w:rPr>
          <w:rFonts w:cs="Arial"/>
        </w:rPr>
        <w:t xml:space="preserve"> debt shown from 31 August represents the debt position if no maturing debt was replaced</w:t>
      </w:r>
      <w:r w:rsidR="00070858">
        <w:rPr>
          <w:rFonts w:cs="Arial"/>
        </w:rPr>
        <w:t>,</w:t>
      </w:r>
      <w:r w:rsidRPr="0066518F">
        <w:rPr>
          <w:rFonts w:cs="Arial"/>
        </w:rPr>
        <w:t xml:space="preserve"> rather than an estimate of the expected position. </w:t>
      </w:r>
    </w:p>
    <w:p w14:paraId="72D5B982" w14:textId="77777777" w:rsidR="0055542D" w:rsidRDefault="007B60BD" w:rsidP="00663D2F">
      <w:pPr>
        <w:jc w:val="both"/>
        <w:rPr>
          <w:rFonts w:cs="Arial"/>
          <w:highlight w:val="yellow"/>
        </w:rPr>
      </w:pPr>
    </w:p>
    <w:p w14:paraId="0C3A9D07" w14:textId="77777777" w:rsidR="0055542D" w:rsidRDefault="007268F7" w:rsidP="00663D2F">
      <w:pPr>
        <w:jc w:val="both"/>
        <w:rPr>
          <w:rFonts w:cs="Arial"/>
          <w:highlight w:val="yellow"/>
        </w:rPr>
      </w:pPr>
      <w:r>
        <w:rPr>
          <w:noProof/>
        </w:rPr>
        <w:drawing>
          <wp:inline distT="0" distB="0" distL="0" distR="0" wp14:anchorId="5B0E00F2" wp14:editId="43472C97">
            <wp:extent cx="5734050" cy="33432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A6BF21" w14:textId="77777777" w:rsidR="003C0BA1" w:rsidRDefault="007B60BD" w:rsidP="00663D2F">
      <w:pPr>
        <w:pStyle w:val="ListParagraph"/>
        <w:ind w:left="0"/>
        <w:jc w:val="both"/>
        <w:rPr>
          <w:rFonts w:cs="Arial"/>
          <w:szCs w:val="24"/>
          <w:highlight w:val="yellow"/>
        </w:rPr>
      </w:pPr>
    </w:p>
    <w:p w14:paraId="7AFF278E" w14:textId="73C1E3D9" w:rsidR="00663D2F" w:rsidRPr="001F2EEF" w:rsidRDefault="007268F7" w:rsidP="00663D2F">
      <w:pPr>
        <w:pStyle w:val="ListParagraph"/>
        <w:ind w:left="0"/>
        <w:jc w:val="both"/>
        <w:rPr>
          <w:rFonts w:cs="Arial"/>
          <w:szCs w:val="24"/>
          <w:highlight w:val="yellow"/>
        </w:rPr>
      </w:pPr>
      <w:r w:rsidRPr="0066518F">
        <w:rPr>
          <w:rFonts w:cs="Arial"/>
          <w:szCs w:val="24"/>
        </w:rPr>
        <w:t>Total debt during the year has remained below the authorised</w:t>
      </w:r>
      <w:r w:rsidR="00070858">
        <w:rPr>
          <w:rFonts w:cs="Arial"/>
          <w:szCs w:val="24"/>
        </w:rPr>
        <w:t>,</w:t>
      </w:r>
      <w:r w:rsidRPr="0066518F">
        <w:rPr>
          <w:rFonts w:cs="Arial"/>
          <w:szCs w:val="24"/>
        </w:rPr>
        <w:t xml:space="preserve"> but has exceeded the operational limits. The operational limit has</w:t>
      </w:r>
      <w:r>
        <w:rPr>
          <w:rFonts w:cs="Arial"/>
          <w:szCs w:val="24"/>
        </w:rPr>
        <w:t xml:space="preserve"> temporarily</w:t>
      </w:r>
      <w:r w:rsidRPr="0066518F">
        <w:rPr>
          <w:rFonts w:cs="Arial"/>
          <w:szCs w:val="24"/>
        </w:rPr>
        <w:t xml:space="preserve"> been exceeded</w:t>
      </w:r>
      <w:r w:rsidR="00070858">
        <w:rPr>
          <w:rFonts w:cs="Arial"/>
          <w:szCs w:val="24"/>
        </w:rPr>
        <w:t>,</w:t>
      </w:r>
      <w:r w:rsidRPr="0066518F">
        <w:rPr>
          <w:rFonts w:cs="Arial"/>
          <w:szCs w:val="24"/>
        </w:rPr>
        <w:t xml:space="preserve"> as the opportunity was taken to take long term borrowing at low rates before existing debt matured. </w:t>
      </w:r>
    </w:p>
    <w:p w14:paraId="299D793C" w14:textId="77777777" w:rsidR="00663D2F" w:rsidRPr="001F2EEF" w:rsidRDefault="007268F7" w:rsidP="00663D2F">
      <w:pPr>
        <w:jc w:val="both"/>
        <w:rPr>
          <w:rFonts w:cs="Arial"/>
          <w:color w:val="000000"/>
          <w:szCs w:val="24"/>
          <w:highlight w:val="yellow"/>
        </w:rPr>
      </w:pPr>
      <w:r w:rsidRPr="004F4012">
        <w:rPr>
          <w:rFonts w:cs="Arial"/>
          <w:color w:val="000000"/>
          <w:szCs w:val="24"/>
        </w:rPr>
        <w:t xml:space="preserve">The current interest rate payable on debt measured by </w:t>
      </w:r>
      <w:proofErr w:type="spellStart"/>
      <w:r w:rsidRPr="004F4012">
        <w:rPr>
          <w:rFonts w:cs="Arial"/>
          <w:color w:val="000000"/>
          <w:szCs w:val="24"/>
        </w:rPr>
        <w:t>Arlingclose</w:t>
      </w:r>
      <w:proofErr w:type="spellEnd"/>
      <w:r w:rsidRPr="004F4012">
        <w:rPr>
          <w:rFonts w:cs="Arial"/>
          <w:color w:val="000000"/>
          <w:szCs w:val="24"/>
        </w:rPr>
        <w:t xml:space="preserve"> is 1.59%. </w:t>
      </w:r>
    </w:p>
    <w:p w14:paraId="1940B603" w14:textId="77777777" w:rsidR="0055542D" w:rsidRDefault="007B60BD" w:rsidP="00663D2F">
      <w:pPr>
        <w:jc w:val="both"/>
        <w:rPr>
          <w:rFonts w:cs="Arial"/>
          <w:b/>
          <w:color w:val="000000"/>
          <w:szCs w:val="24"/>
        </w:rPr>
      </w:pPr>
    </w:p>
    <w:p w14:paraId="629341F1" w14:textId="7226C662" w:rsidR="00663D2F" w:rsidRPr="003E47CC" w:rsidRDefault="007268F7" w:rsidP="00663D2F">
      <w:pPr>
        <w:jc w:val="both"/>
        <w:rPr>
          <w:rFonts w:cs="Arial"/>
          <w:b/>
          <w:color w:val="000000"/>
          <w:szCs w:val="24"/>
        </w:rPr>
      </w:pPr>
      <w:r w:rsidRPr="003E47CC">
        <w:rPr>
          <w:rFonts w:cs="Arial"/>
          <w:b/>
          <w:color w:val="000000"/>
          <w:szCs w:val="24"/>
        </w:rPr>
        <w:t>Non-</w:t>
      </w:r>
      <w:r w:rsidR="00070858">
        <w:rPr>
          <w:rFonts w:cs="Arial"/>
          <w:b/>
          <w:color w:val="000000"/>
          <w:szCs w:val="24"/>
        </w:rPr>
        <w:t>T</w:t>
      </w:r>
      <w:r w:rsidRPr="003E47CC">
        <w:rPr>
          <w:rFonts w:cs="Arial"/>
          <w:b/>
          <w:color w:val="000000"/>
          <w:szCs w:val="24"/>
        </w:rPr>
        <w:t xml:space="preserve">reasury </w:t>
      </w:r>
      <w:r w:rsidR="00070858">
        <w:rPr>
          <w:rFonts w:cs="Arial"/>
          <w:b/>
          <w:color w:val="000000"/>
          <w:szCs w:val="24"/>
        </w:rPr>
        <w:t>I</w:t>
      </w:r>
      <w:r w:rsidRPr="003E47CC">
        <w:rPr>
          <w:rFonts w:cs="Arial"/>
          <w:b/>
          <w:color w:val="000000"/>
          <w:szCs w:val="24"/>
        </w:rPr>
        <w:t xml:space="preserve">nvestment </w:t>
      </w:r>
      <w:r w:rsidR="00070858">
        <w:rPr>
          <w:rFonts w:cs="Arial"/>
          <w:b/>
          <w:color w:val="000000"/>
          <w:szCs w:val="24"/>
        </w:rPr>
        <w:t>S</w:t>
      </w:r>
      <w:r w:rsidRPr="003E47CC">
        <w:rPr>
          <w:rFonts w:cs="Arial"/>
          <w:b/>
          <w:color w:val="000000"/>
          <w:szCs w:val="24"/>
        </w:rPr>
        <w:t xml:space="preserve">trategy </w:t>
      </w:r>
    </w:p>
    <w:p w14:paraId="4655A4E0" w14:textId="77777777" w:rsidR="00663D2F" w:rsidRPr="003E47CC" w:rsidRDefault="007B60BD" w:rsidP="00663D2F">
      <w:pPr>
        <w:jc w:val="both"/>
        <w:rPr>
          <w:rFonts w:cs="Arial"/>
          <w:b/>
          <w:color w:val="000000"/>
          <w:szCs w:val="24"/>
        </w:rPr>
      </w:pPr>
    </w:p>
    <w:p w14:paraId="5EA2F58C" w14:textId="083B2916" w:rsidR="00663D2F" w:rsidRPr="003E47CC" w:rsidRDefault="007268F7" w:rsidP="00663D2F">
      <w:pPr>
        <w:jc w:val="both"/>
        <w:rPr>
          <w:rFonts w:cs="Arial"/>
          <w:color w:val="000000"/>
          <w:szCs w:val="24"/>
        </w:rPr>
      </w:pPr>
      <w:r w:rsidRPr="003E47CC">
        <w:rPr>
          <w:rFonts w:cs="Arial"/>
          <w:color w:val="000000"/>
          <w:szCs w:val="24"/>
        </w:rPr>
        <w:t>A non-treasury investment strategy was approved by the Full Council in February 2019.</w:t>
      </w:r>
      <w:r>
        <w:rPr>
          <w:rFonts w:cs="Arial"/>
          <w:color w:val="000000"/>
          <w:szCs w:val="24"/>
        </w:rPr>
        <w:t xml:space="preserve"> </w:t>
      </w:r>
      <w:r w:rsidRPr="003E47CC">
        <w:rPr>
          <w:rFonts w:cs="Arial"/>
          <w:color w:val="000000"/>
          <w:szCs w:val="24"/>
        </w:rPr>
        <w:t>This enabled the investment in bonds for commercial purposes where cash-flow permits. In accordance with this</w:t>
      </w:r>
      <w:r w:rsidR="00070858">
        <w:rPr>
          <w:rFonts w:cs="Arial"/>
          <w:color w:val="000000"/>
          <w:szCs w:val="24"/>
        </w:rPr>
        <w:t>,</w:t>
      </w:r>
      <w:r w:rsidRPr="003E47CC">
        <w:rPr>
          <w:rFonts w:cs="Arial"/>
          <w:color w:val="000000"/>
          <w:szCs w:val="24"/>
        </w:rPr>
        <w:t xml:space="preserve"> a number of other local authority loans were purchased from a bank</w:t>
      </w:r>
      <w:r>
        <w:rPr>
          <w:rFonts w:cs="Arial"/>
          <w:color w:val="000000"/>
          <w:szCs w:val="24"/>
        </w:rPr>
        <w:t xml:space="preserve"> and bonds in EDF </w:t>
      </w:r>
      <w:r w:rsidR="00070858">
        <w:rPr>
          <w:rFonts w:cs="Arial"/>
          <w:color w:val="000000"/>
          <w:szCs w:val="24"/>
        </w:rPr>
        <w:t xml:space="preserve">(an energy company) </w:t>
      </w:r>
      <w:r>
        <w:rPr>
          <w:rFonts w:cs="Arial"/>
          <w:color w:val="000000"/>
          <w:szCs w:val="24"/>
        </w:rPr>
        <w:t>acquired.</w:t>
      </w:r>
      <w:r w:rsidRPr="003E47CC">
        <w:rPr>
          <w:rFonts w:cs="Arial"/>
          <w:color w:val="000000"/>
          <w:szCs w:val="24"/>
        </w:rPr>
        <w:t xml:space="preserve"> </w:t>
      </w:r>
      <w:r>
        <w:rPr>
          <w:rFonts w:cs="Arial"/>
          <w:color w:val="000000"/>
          <w:szCs w:val="24"/>
        </w:rPr>
        <w:t xml:space="preserve">Under accounting regulations </w:t>
      </w:r>
      <w:r w:rsidRPr="003E47CC">
        <w:rPr>
          <w:rFonts w:cs="Arial"/>
          <w:color w:val="000000"/>
          <w:szCs w:val="24"/>
        </w:rPr>
        <w:t>any change in the market value of the assets will be charged or credited to the revenue account.</w:t>
      </w:r>
    </w:p>
    <w:p w14:paraId="2CB2E356" w14:textId="77777777" w:rsidR="00723F15" w:rsidRPr="003E47CC" w:rsidRDefault="007B60BD" w:rsidP="00663D2F">
      <w:pPr>
        <w:jc w:val="both"/>
        <w:rPr>
          <w:rFonts w:cs="Arial"/>
          <w:b/>
          <w:color w:val="000000"/>
          <w:szCs w:val="24"/>
        </w:rPr>
      </w:pPr>
    </w:p>
    <w:p w14:paraId="65C82E29" w14:textId="60A3E032" w:rsidR="00663D2F" w:rsidRDefault="007268F7" w:rsidP="00663D2F">
      <w:pPr>
        <w:jc w:val="both"/>
        <w:rPr>
          <w:rFonts w:cs="Arial"/>
          <w:color w:val="000000"/>
          <w:szCs w:val="24"/>
          <w:highlight w:val="yellow"/>
        </w:rPr>
      </w:pPr>
      <w:r w:rsidRPr="003E47CC">
        <w:rPr>
          <w:rFonts w:cs="Arial"/>
          <w:color w:val="000000"/>
          <w:szCs w:val="24"/>
        </w:rPr>
        <w:t>To mitigate the risk of adverse movements, agreements were made in the period to buy Gilts at a future date</w:t>
      </w:r>
      <w:r w:rsidR="00070858">
        <w:rPr>
          <w:rFonts w:cs="Arial"/>
          <w:color w:val="000000"/>
          <w:szCs w:val="24"/>
        </w:rPr>
        <w:t>,</w:t>
      </w:r>
      <w:r w:rsidRPr="003E47CC">
        <w:rPr>
          <w:rFonts w:cs="Arial"/>
          <w:color w:val="000000"/>
          <w:szCs w:val="24"/>
        </w:rPr>
        <w:t xml:space="preserve"> as the impact would be a reverse of the impact on the investments. </w:t>
      </w:r>
      <w:r>
        <w:rPr>
          <w:rFonts w:cs="Arial"/>
          <w:color w:val="000000"/>
          <w:szCs w:val="24"/>
        </w:rPr>
        <w:t>In total it is estimated that the net value of these activities at 31 August is £252m.</w:t>
      </w:r>
    </w:p>
    <w:p w14:paraId="4B694500" w14:textId="10D8B0FE" w:rsidR="00663D2F" w:rsidRPr="003E47CC" w:rsidRDefault="007268F7" w:rsidP="00663D2F">
      <w:pPr>
        <w:rPr>
          <w:b/>
        </w:rPr>
      </w:pPr>
      <w:r w:rsidRPr="003E47CC">
        <w:rPr>
          <w:b/>
        </w:rPr>
        <w:lastRenderedPageBreak/>
        <w:t xml:space="preserve">Budget </w:t>
      </w:r>
      <w:r w:rsidR="00070858">
        <w:rPr>
          <w:b/>
        </w:rPr>
        <w:t>M</w:t>
      </w:r>
      <w:r w:rsidRPr="003E47CC">
        <w:rPr>
          <w:b/>
        </w:rPr>
        <w:t xml:space="preserve">onitoring </w:t>
      </w:r>
      <w:r w:rsidR="00070858">
        <w:rPr>
          <w:b/>
        </w:rPr>
        <w:t>P</w:t>
      </w:r>
      <w:r w:rsidRPr="003E47CC">
        <w:rPr>
          <w:b/>
        </w:rPr>
        <w:t>osition</w:t>
      </w:r>
    </w:p>
    <w:p w14:paraId="2088E7FE" w14:textId="77777777" w:rsidR="00663D2F" w:rsidRPr="003E47CC" w:rsidRDefault="007268F7" w:rsidP="00663D2F">
      <w:r w:rsidRPr="003E47CC">
        <w:rPr>
          <w:b/>
        </w:rPr>
        <w:t xml:space="preserve"> </w:t>
      </w:r>
    </w:p>
    <w:p w14:paraId="3F38D0B1" w14:textId="083E28B6" w:rsidR="00663D2F" w:rsidRPr="003E47CC" w:rsidRDefault="007268F7" w:rsidP="00663D2F">
      <w:pPr>
        <w:jc w:val="both"/>
        <w:rPr>
          <w:rFonts w:cs="Arial"/>
        </w:rPr>
      </w:pPr>
      <w:r w:rsidRPr="003E47CC">
        <w:rPr>
          <w:rFonts w:cs="Arial"/>
        </w:rPr>
        <w:t xml:space="preserve">It was reported to Cabinet in </w:t>
      </w:r>
      <w:r>
        <w:rPr>
          <w:rFonts w:cs="Arial"/>
        </w:rPr>
        <w:t xml:space="preserve">September </w:t>
      </w:r>
      <w:r w:rsidRPr="003E47CC">
        <w:rPr>
          <w:rFonts w:cs="Arial"/>
        </w:rPr>
        <w:t>that there is a forecast gain</w:t>
      </w:r>
      <w:r>
        <w:rPr>
          <w:rFonts w:cs="Arial"/>
        </w:rPr>
        <w:t xml:space="preserve"> in excess of the treasury management budget, including the non-treasury management investments,</w:t>
      </w:r>
      <w:r w:rsidRPr="003E47CC">
        <w:rPr>
          <w:rFonts w:cs="Arial"/>
        </w:rPr>
        <w:t xml:space="preserve"> of £</w:t>
      </w:r>
      <w:r>
        <w:rPr>
          <w:rFonts w:cs="Arial"/>
        </w:rPr>
        <w:t>19.9</w:t>
      </w:r>
      <w:r w:rsidRPr="003E47CC">
        <w:rPr>
          <w:rFonts w:cs="Arial"/>
        </w:rPr>
        <w:t>m. This is primarily</w:t>
      </w:r>
      <w:r w:rsidR="00070858">
        <w:rPr>
          <w:rFonts w:cs="Arial"/>
        </w:rPr>
        <w:t xml:space="preserve"> as</w:t>
      </w:r>
      <w:r w:rsidRPr="003E47CC">
        <w:rPr>
          <w:rFonts w:cs="Arial"/>
        </w:rPr>
        <w:t xml:space="preserve"> a result of extra income received through the continuing volatility in the price of Gilts and other bonds</w:t>
      </w:r>
      <w:r w:rsidR="00070858">
        <w:rPr>
          <w:rFonts w:cs="Arial"/>
        </w:rPr>
        <w:t>,</w:t>
      </w:r>
      <w:r w:rsidRPr="003E47CC">
        <w:rPr>
          <w:rFonts w:cs="Arial"/>
        </w:rPr>
        <w:t xml:space="preserve"> enabling sales to be made which have generated a significant surplus. However, the final outturn may be significantly different from the current forecast, due recent and expected continued market volatility. </w:t>
      </w:r>
    </w:p>
    <w:p w14:paraId="01AAF2D7" w14:textId="77777777" w:rsidR="00663D2F" w:rsidRPr="003E47CC" w:rsidRDefault="007B60BD" w:rsidP="00663D2F">
      <w:pPr>
        <w:jc w:val="both"/>
        <w:rPr>
          <w:rFonts w:cs="Arial"/>
        </w:rPr>
      </w:pPr>
    </w:p>
    <w:p w14:paraId="1632E219" w14:textId="77777777" w:rsidR="00663D2F" w:rsidRPr="003E47CC" w:rsidRDefault="007268F7" w:rsidP="00663D2F">
      <w:pPr>
        <w:jc w:val="both"/>
        <w:rPr>
          <w:rFonts w:cs="Arial"/>
          <w:szCs w:val="24"/>
        </w:rPr>
      </w:pPr>
      <w:r w:rsidRPr="003E47CC">
        <w:rPr>
          <w:rFonts w:cs="Arial"/>
          <w:szCs w:val="24"/>
        </w:rPr>
        <w:t>The position is kept under regular review and discussed with the Director of Finance on a monthly basis.</w:t>
      </w:r>
    </w:p>
    <w:p w14:paraId="39189135" w14:textId="77777777" w:rsidR="00663D2F" w:rsidRPr="003E47CC" w:rsidRDefault="007B60BD" w:rsidP="00663D2F">
      <w:pPr>
        <w:pStyle w:val="ListParagraph"/>
        <w:ind w:left="0"/>
        <w:jc w:val="both"/>
        <w:rPr>
          <w:rFonts w:cs="Arial"/>
          <w:b/>
          <w:szCs w:val="24"/>
        </w:rPr>
      </w:pPr>
    </w:p>
    <w:p w14:paraId="7E876A9A" w14:textId="77777777" w:rsidR="00290FEA" w:rsidRPr="003E47CC" w:rsidRDefault="007268F7" w:rsidP="00663D2F">
      <w:pPr>
        <w:pStyle w:val="ListParagraph"/>
        <w:ind w:left="0"/>
        <w:jc w:val="both"/>
        <w:rPr>
          <w:rFonts w:cs="Arial"/>
          <w:b/>
          <w:szCs w:val="24"/>
        </w:rPr>
      </w:pPr>
      <w:r w:rsidRPr="003E47CC">
        <w:rPr>
          <w:rFonts w:cs="Arial"/>
          <w:b/>
          <w:szCs w:val="24"/>
        </w:rPr>
        <w:t xml:space="preserve">Prudential Indicators </w:t>
      </w:r>
    </w:p>
    <w:p w14:paraId="2C1199AC" w14:textId="77777777" w:rsidR="00290FEA" w:rsidRPr="003E47CC" w:rsidRDefault="007B60BD" w:rsidP="00663D2F">
      <w:pPr>
        <w:pStyle w:val="ListParagraph"/>
        <w:ind w:left="0"/>
        <w:jc w:val="both"/>
        <w:rPr>
          <w:rFonts w:cs="Arial"/>
          <w:b/>
          <w:szCs w:val="24"/>
        </w:rPr>
      </w:pPr>
    </w:p>
    <w:p w14:paraId="3A411B8C" w14:textId="54959B8E" w:rsidR="00F238E2" w:rsidRPr="003E47CC" w:rsidRDefault="007268F7" w:rsidP="00663D2F">
      <w:pPr>
        <w:pStyle w:val="ListParagraph"/>
        <w:ind w:left="0"/>
        <w:jc w:val="both"/>
        <w:rPr>
          <w:rFonts w:cs="Arial"/>
          <w:szCs w:val="24"/>
        </w:rPr>
      </w:pPr>
      <w:r w:rsidRPr="003E47CC">
        <w:rPr>
          <w:rFonts w:cs="Arial"/>
          <w:szCs w:val="24"/>
        </w:rPr>
        <w:t xml:space="preserve">The Treasury Management Strategy included some prudential indicators which provide a framework for the operation and risk management of </w:t>
      </w:r>
      <w:r>
        <w:rPr>
          <w:rFonts w:cs="Arial"/>
          <w:szCs w:val="24"/>
        </w:rPr>
        <w:t>treasury activities</w:t>
      </w:r>
      <w:r w:rsidRPr="003E47CC">
        <w:rPr>
          <w:rFonts w:cs="Arial"/>
          <w:szCs w:val="24"/>
        </w:rPr>
        <w:t>. These are shown below for 202</w:t>
      </w:r>
      <w:r w:rsidR="00070858">
        <w:rPr>
          <w:rFonts w:cs="Arial"/>
          <w:szCs w:val="24"/>
        </w:rPr>
        <w:t>0</w:t>
      </w:r>
      <w:r w:rsidRPr="003E47CC">
        <w:rPr>
          <w:rFonts w:cs="Arial"/>
          <w:szCs w:val="24"/>
        </w:rPr>
        <w:t>/21 with the latest available actual position</w:t>
      </w:r>
      <w:r>
        <w:rPr>
          <w:rFonts w:cs="Arial"/>
          <w:szCs w:val="24"/>
        </w:rPr>
        <w:t xml:space="preserve">. </w:t>
      </w:r>
    </w:p>
    <w:p w14:paraId="6ECAAF4F" w14:textId="3AF0F6AE" w:rsidR="00F238E2" w:rsidRPr="00E5587A" w:rsidRDefault="007268F7" w:rsidP="00F238E2">
      <w:pPr>
        <w:jc w:val="both"/>
        <w:rPr>
          <w:rFonts w:cs="Arial"/>
          <w:szCs w:val="24"/>
        </w:rPr>
      </w:pPr>
      <w:r w:rsidRPr="00E5587A">
        <w:rPr>
          <w:rFonts w:cs="Arial"/>
          <w:b/>
          <w:bCs/>
          <w:i/>
          <w:szCs w:val="24"/>
        </w:rPr>
        <w:t xml:space="preserve">Authorised and Operational Limits for </w:t>
      </w:r>
      <w:r w:rsidR="00070858">
        <w:rPr>
          <w:rFonts w:cs="Arial"/>
          <w:b/>
          <w:bCs/>
          <w:i/>
          <w:szCs w:val="24"/>
        </w:rPr>
        <w:t>D</w:t>
      </w:r>
      <w:r w:rsidRPr="00E5587A">
        <w:rPr>
          <w:rFonts w:cs="Arial"/>
          <w:b/>
          <w:bCs/>
          <w:i/>
          <w:szCs w:val="24"/>
        </w:rPr>
        <w:t>ebt</w:t>
      </w:r>
    </w:p>
    <w:p w14:paraId="70B467A7" w14:textId="3784C799" w:rsidR="00F238E2" w:rsidRPr="00E5587A" w:rsidRDefault="007268F7" w:rsidP="00F238E2">
      <w:pPr>
        <w:jc w:val="both"/>
        <w:rPr>
          <w:rFonts w:cs="Arial"/>
          <w:szCs w:val="24"/>
        </w:rPr>
      </w:pPr>
      <w:r w:rsidRPr="00E5587A">
        <w:rPr>
          <w:rFonts w:cs="Arial"/>
          <w:szCs w:val="24"/>
        </w:rPr>
        <w:t>The 'authorised limit' is a prudent estimate of external debt, but allows sufficient headroom for unusual cash flow movements.  During the year</w:t>
      </w:r>
      <w:r w:rsidR="00070858">
        <w:rPr>
          <w:rFonts w:cs="Arial"/>
          <w:szCs w:val="24"/>
        </w:rPr>
        <w:t>,</w:t>
      </w:r>
      <w:r w:rsidRPr="00E5587A">
        <w:rPr>
          <w:rFonts w:cs="Arial"/>
          <w:szCs w:val="24"/>
        </w:rPr>
        <w:t xml:space="preserve"> the Director of Finance approved the re-allocation of the </w:t>
      </w:r>
      <w:r w:rsidR="00070858">
        <w:rPr>
          <w:rFonts w:cs="Arial"/>
          <w:szCs w:val="24"/>
        </w:rPr>
        <w:t>a</w:t>
      </w:r>
      <w:r w:rsidRPr="00E5587A">
        <w:rPr>
          <w:rFonts w:cs="Arial"/>
          <w:szCs w:val="24"/>
        </w:rPr>
        <w:t xml:space="preserve">uthorised </w:t>
      </w:r>
      <w:r w:rsidR="00070858">
        <w:rPr>
          <w:rFonts w:cs="Arial"/>
          <w:szCs w:val="24"/>
        </w:rPr>
        <w:t>l</w:t>
      </w:r>
      <w:r w:rsidRPr="00E5587A">
        <w:rPr>
          <w:rFonts w:cs="Arial"/>
          <w:szCs w:val="24"/>
        </w:rPr>
        <w:t>imit between the borrowing and other long term liabilities to provide some additional flexibility to take long term borrowing. This approval is in accordance with the Prudential Code.</w:t>
      </w:r>
    </w:p>
    <w:p w14:paraId="53F9588B" w14:textId="77777777" w:rsidR="00F238E2" w:rsidRPr="001F2EEF" w:rsidRDefault="007B60BD" w:rsidP="00F238E2">
      <w:pPr>
        <w:jc w:val="both"/>
        <w:rPr>
          <w:rFonts w:cs="Arial"/>
          <w:szCs w:val="24"/>
          <w:highlight w:val="yellow"/>
        </w:rPr>
      </w:pPr>
    </w:p>
    <w:tbl>
      <w:tblPr>
        <w:tblW w:w="9072" w:type="dxa"/>
        <w:tblLook w:val="04A0" w:firstRow="1" w:lastRow="0" w:firstColumn="1" w:lastColumn="0" w:noHBand="0" w:noVBand="1"/>
      </w:tblPr>
      <w:tblGrid>
        <w:gridCol w:w="6946"/>
        <w:gridCol w:w="992"/>
        <w:gridCol w:w="1134"/>
      </w:tblGrid>
      <w:tr w:rsidR="00C36049" w14:paraId="621AF43D" w14:textId="77777777" w:rsidTr="007B60BD">
        <w:trPr>
          <w:trHeight w:val="324"/>
        </w:trPr>
        <w:tc>
          <w:tcPr>
            <w:tcW w:w="6946" w:type="dxa"/>
            <w:tcBorders>
              <w:top w:val="nil"/>
              <w:left w:val="nil"/>
              <w:bottom w:val="nil"/>
              <w:right w:val="nil"/>
            </w:tcBorders>
            <w:shd w:val="clear" w:color="auto" w:fill="auto"/>
            <w:noWrap/>
            <w:vAlign w:val="bottom"/>
            <w:hideMark/>
          </w:tcPr>
          <w:p w14:paraId="1FC6B579" w14:textId="77777777" w:rsidR="00E018EA" w:rsidRPr="001F2EEF" w:rsidRDefault="007B60BD" w:rsidP="00F238E2">
            <w:pPr>
              <w:rPr>
                <w:rFonts w:cs="Arial"/>
                <w:szCs w:val="24"/>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CA8CB" w14:textId="77777777" w:rsidR="00E018EA" w:rsidRPr="00E018EA" w:rsidRDefault="007268F7" w:rsidP="000F5DC4">
            <w:pPr>
              <w:jc w:val="right"/>
              <w:rPr>
                <w:rFonts w:cs="Arial"/>
                <w:color w:val="000000"/>
                <w:szCs w:val="24"/>
              </w:rPr>
            </w:pPr>
            <w:r>
              <w:rPr>
                <w:rFonts w:cs="Arial"/>
                <w:color w:val="000000"/>
                <w:szCs w:val="24"/>
              </w:rPr>
              <w:t>Limit</w:t>
            </w:r>
          </w:p>
        </w:tc>
        <w:tc>
          <w:tcPr>
            <w:tcW w:w="1134" w:type="dxa"/>
            <w:tcBorders>
              <w:top w:val="single" w:sz="4" w:space="0" w:color="auto"/>
              <w:left w:val="nil"/>
              <w:bottom w:val="single" w:sz="4" w:space="0" w:color="auto"/>
              <w:right w:val="single" w:sz="4" w:space="0" w:color="auto"/>
            </w:tcBorders>
          </w:tcPr>
          <w:p w14:paraId="3D543250" w14:textId="77777777" w:rsidR="00E018EA" w:rsidRPr="00E018EA" w:rsidRDefault="007268F7" w:rsidP="00F238E2">
            <w:pPr>
              <w:jc w:val="right"/>
              <w:rPr>
                <w:rFonts w:cs="Arial"/>
                <w:color w:val="000000"/>
                <w:szCs w:val="24"/>
              </w:rPr>
            </w:pPr>
            <w:r w:rsidRPr="00E018EA">
              <w:rPr>
                <w:rFonts w:cs="Arial"/>
                <w:color w:val="000000"/>
                <w:szCs w:val="24"/>
              </w:rPr>
              <w:t>Actual</w:t>
            </w:r>
          </w:p>
        </w:tc>
      </w:tr>
      <w:tr w:rsidR="00C36049" w14:paraId="6DEECEED" w14:textId="77777777" w:rsidTr="007B60BD">
        <w:trPr>
          <w:trHeight w:val="324"/>
        </w:trPr>
        <w:tc>
          <w:tcPr>
            <w:tcW w:w="6946" w:type="dxa"/>
            <w:tcBorders>
              <w:top w:val="nil"/>
              <w:left w:val="nil"/>
              <w:bottom w:val="nil"/>
              <w:right w:val="nil"/>
            </w:tcBorders>
            <w:shd w:val="clear" w:color="auto" w:fill="auto"/>
            <w:noWrap/>
            <w:vAlign w:val="bottom"/>
            <w:hideMark/>
          </w:tcPr>
          <w:p w14:paraId="3F18A572" w14:textId="77777777" w:rsidR="00E018EA" w:rsidRPr="001F2EEF" w:rsidRDefault="007B60BD" w:rsidP="00F238E2">
            <w:pPr>
              <w:rPr>
                <w:rFonts w:cs="Arial"/>
                <w:color w:val="000000"/>
                <w:szCs w:val="24"/>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F8FE5B9" w14:textId="77777777" w:rsidR="00E018EA" w:rsidRPr="00E018EA" w:rsidRDefault="007268F7" w:rsidP="00F238E2">
            <w:pPr>
              <w:jc w:val="right"/>
              <w:rPr>
                <w:rFonts w:cs="Arial"/>
                <w:color w:val="000000"/>
                <w:szCs w:val="24"/>
              </w:rPr>
            </w:pPr>
            <w:r w:rsidRPr="00E018EA">
              <w:rPr>
                <w:rFonts w:cs="Arial"/>
                <w:color w:val="000000"/>
                <w:szCs w:val="24"/>
              </w:rPr>
              <w:t>£m</w:t>
            </w:r>
          </w:p>
        </w:tc>
        <w:tc>
          <w:tcPr>
            <w:tcW w:w="1134" w:type="dxa"/>
            <w:tcBorders>
              <w:top w:val="nil"/>
              <w:left w:val="nil"/>
              <w:bottom w:val="single" w:sz="4" w:space="0" w:color="auto"/>
              <w:right w:val="single" w:sz="4" w:space="0" w:color="auto"/>
            </w:tcBorders>
          </w:tcPr>
          <w:p w14:paraId="3E6CC5D8" w14:textId="77777777" w:rsidR="00E018EA" w:rsidRPr="00E018EA" w:rsidRDefault="007268F7" w:rsidP="00F238E2">
            <w:pPr>
              <w:jc w:val="right"/>
              <w:rPr>
                <w:rFonts w:cs="Arial"/>
                <w:color w:val="000000"/>
                <w:szCs w:val="24"/>
              </w:rPr>
            </w:pPr>
            <w:r w:rsidRPr="00E018EA">
              <w:rPr>
                <w:rFonts w:cs="Arial"/>
                <w:color w:val="000000"/>
                <w:szCs w:val="24"/>
              </w:rPr>
              <w:t>£m</w:t>
            </w:r>
          </w:p>
        </w:tc>
      </w:tr>
      <w:tr w:rsidR="00C36049" w14:paraId="0C0DD3B5" w14:textId="77777777" w:rsidTr="007B60BD">
        <w:trPr>
          <w:trHeight w:val="324"/>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543AB" w14:textId="77777777" w:rsidR="00E018EA" w:rsidRPr="00E018EA" w:rsidRDefault="007268F7" w:rsidP="00E018EA">
            <w:pPr>
              <w:rPr>
                <w:rFonts w:cs="Arial"/>
                <w:color w:val="000000"/>
                <w:szCs w:val="24"/>
              </w:rPr>
            </w:pPr>
            <w:r>
              <w:rPr>
                <w:rFonts w:cs="Arial"/>
                <w:color w:val="000000"/>
              </w:rPr>
              <w:t>Borrowing</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81F4C6" w14:textId="77777777" w:rsidR="00E018EA" w:rsidRPr="00E018EA" w:rsidRDefault="007268F7" w:rsidP="000F5DC4">
            <w:pPr>
              <w:jc w:val="right"/>
              <w:rPr>
                <w:rFonts w:cs="Arial"/>
                <w:color w:val="000000"/>
                <w:szCs w:val="24"/>
              </w:rPr>
            </w:pPr>
            <w:r>
              <w:rPr>
                <w:rFonts w:cs="Arial"/>
                <w:color w:val="000000"/>
              </w:rPr>
              <w:t>1,850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98414C" w14:textId="77777777" w:rsidR="00E018EA" w:rsidRPr="000E0AF9" w:rsidRDefault="007268F7" w:rsidP="000E0AF9">
            <w:pPr>
              <w:jc w:val="right"/>
              <w:rPr>
                <w:rFonts w:cs="Arial"/>
                <w:color w:val="000000"/>
                <w:szCs w:val="24"/>
              </w:rPr>
            </w:pPr>
            <w:r w:rsidRPr="000E0AF9">
              <w:rPr>
                <w:rFonts w:cs="Arial"/>
                <w:color w:val="000000"/>
              </w:rPr>
              <w:t>1,662</w:t>
            </w:r>
          </w:p>
        </w:tc>
      </w:tr>
      <w:tr w:rsidR="00C36049" w14:paraId="05DC3487" w14:textId="77777777" w:rsidTr="007B60BD">
        <w:trPr>
          <w:trHeight w:val="324"/>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097F8B18" w14:textId="585C0B4B" w:rsidR="00E018EA" w:rsidRPr="00E018EA" w:rsidRDefault="007268F7" w:rsidP="00E018EA">
            <w:pPr>
              <w:rPr>
                <w:rFonts w:cs="Arial"/>
                <w:color w:val="000000"/>
                <w:szCs w:val="24"/>
              </w:rPr>
            </w:pPr>
            <w:r>
              <w:rPr>
                <w:rFonts w:cs="Arial"/>
                <w:color w:val="000000"/>
              </w:rPr>
              <w:t>Other long term liabilities (</w:t>
            </w:r>
            <w:r w:rsidR="007B60BD" w:rsidRPr="007B60BD">
              <w:rPr>
                <w:rFonts w:cs="Arial"/>
                <w:color w:val="000000"/>
              </w:rPr>
              <w:t>Private Finance Initiative</w:t>
            </w:r>
            <w:r>
              <w:rPr>
                <w:rFonts w:cs="Arial"/>
                <w:color w:val="000000"/>
              </w:rPr>
              <w:t xml:space="preserve"> schemes)</w:t>
            </w:r>
          </w:p>
        </w:tc>
        <w:tc>
          <w:tcPr>
            <w:tcW w:w="992" w:type="dxa"/>
            <w:tcBorders>
              <w:top w:val="nil"/>
              <w:left w:val="nil"/>
              <w:bottom w:val="single" w:sz="4" w:space="0" w:color="auto"/>
              <w:right w:val="single" w:sz="4" w:space="0" w:color="auto"/>
            </w:tcBorders>
            <w:shd w:val="clear" w:color="auto" w:fill="auto"/>
            <w:noWrap/>
            <w:vAlign w:val="center"/>
          </w:tcPr>
          <w:p w14:paraId="7D07BE01" w14:textId="77777777" w:rsidR="00E018EA" w:rsidRPr="00E018EA" w:rsidRDefault="007268F7" w:rsidP="00E018EA">
            <w:pPr>
              <w:jc w:val="right"/>
              <w:rPr>
                <w:rFonts w:cs="Arial"/>
                <w:color w:val="000000"/>
                <w:szCs w:val="24"/>
              </w:rPr>
            </w:pPr>
            <w:r>
              <w:rPr>
                <w:rFonts w:cs="Arial"/>
                <w:color w:val="000000"/>
              </w:rPr>
              <w:t>400</w:t>
            </w:r>
          </w:p>
        </w:tc>
        <w:tc>
          <w:tcPr>
            <w:tcW w:w="1134" w:type="dxa"/>
            <w:tcBorders>
              <w:top w:val="nil"/>
              <w:left w:val="nil"/>
              <w:bottom w:val="single" w:sz="4" w:space="0" w:color="auto"/>
              <w:right w:val="single" w:sz="4" w:space="0" w:color="auto"/>
            </w:tcBorders>
            <w:shd w:val="clear" w:color="auto" w:fill="auto"/>
            <w:vAlign w:val="center"/>
          </w:tcPr>
          <w:p w14:paraId="2D112599" w14:textId="77777777" w:rsidR="00E018EA" w:rsidRPr="000E0AF9" w:rsidRDefault="007268F7" w:rsidP="000E0AF9">
            <w:pPr>
              <w:jc w:val="right"/>
              <w:rPr>
                <w:rFonts w:cs="Arial"/>
                <w:color w:val="000000"/>
                <w:szCs w:val="24"/>
              </w:rPr>
            </w:pPr>
            <w:r w:rsidRPr="000E0AF9">
              <w:rPr>
                <w:rFonts w:cs="Arial"/>
                <w:color w:val="000000"/>
              </w:rPr>
              <w:t>147</w:t>
            </w:r>
          </w:p>
        </w:tc>
      </w:tr>
      <w:tr w:rsidR="00C36049" w14:paraId="0EA8F38E" w14:textId="77777777" w:rsidTr="007B60BD">
        <w:trPr>
          <w:trHeight w:val="324"/>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6BD7DFA1" w14:textId="77777777" w:rsidR="00E018EA" w:rsidRPr="00E018EA" w:rsidRDefault="007268F7" w:rsidP="00E018EA">
            <w:pPr>
              <w:rPr>
                <w:rFonts w:cs="Arial"/>
                <w:color w:val="000000"/>
                <w:szCs w:val="24"/>
              </w:rPr>
            </w:pPr>
            <w:r>
              <w:rPr>
                <w:rFonts w:cs="Arial"/>
                <w:b/>
                <w:bCs/>
                <w:color w:val="000000"/>
              </w:rPr>
              <w:t>TOTAL</w:t>
            </w:r>
          </w:p>
        </w:tc>
        <w:tc>
          <w:tcPr>
            <w:tcW w:w="992" w:type="dxa"/>
            <w:tcBorders>
              <w:top w:val="nil"/>
              <w:left w:val="nil"/>
              <w:bottom w:val="single" w:sz="4" w:space="0" w:color="auto"/>
              <w:right w:val="single" w:sz="4" w:space="0" w:color="auto"/>
            </w:tcBorders>
            <w:shd w:val="clear" w:color="auto" w:fill="auto"/>
            <w:noWrap/>
            <w:vAlign w:val="center"/>
          </w:tcPr>
          <w:p w14:paraId="53AB135B" w14:textId="77777777" w:rsidR="00E018EA" w:rsidRPr="00E018EA" w:rsidRDefault="007268F7" w:rsidP="00E018EA">
            <w:pPr>
              <w:jc w:val="right"/>
              <w:rPr>
                <w:rFonts w:cs="Arial"/>
                <w:color w:val="000000"/>
                <w:szCs w:val="24"/>
              </w:rPr>
            </w:pPr>
            <w:r>
              <w:rPr>
                <w:rFonts w:cs="Arial"/>
                <w:b/>
                <w:bCs/>
                <w:color w:val="000000"/>
              </w:rPr>
              <w:t>2,250</w:t>
            </w:r>
          </w:p>
        </w:tc>
        <w:tc>
          <w:tcPr>
            <w:tcW w:w="1134" w:type="dxa"/>
            <w:tcBorders>
              <w:top w:val="nil"/>
              <w:left w:val="nil"/>
              <w:bottom w:val="single" w:sz="4" w:space="0" w:color="auto"/>
              <w:right w:val="single" w:sz="4" w:space="0" w:color="auto"/>
            </w:tcBorders>
            <w:shd w:val="clear" w:color="auto" w:fill="auto"/>
            <w:vAlign w:val="center"/>
          </w:tcPr>
          <w:p w14:paraId="65126B3D" w14:textId="77777777" w:rsidR="00E018EA" w:rsidRPr="000E0AF9" w:rsidRDefault="007268F7" w:rsidP="00A87CC5">
            <w:pPr>
              <w:jc w:val="right"/>
              <w:rPr>
                <w:rFonts w:cs="Arial"/>
                <w:color w:val="000000"/>
                <w:szCs w:val="24"/>
              </w:rPr>
            </w:pPr>
            <w:r w:rsidRPr="000E0AF9">
              <w:rPr>
                <w:rFonts w:cs="Arial"/>
                <w:b/>
                <w:bCs/>
                <w:color w:val="000000"/>
              </w:rPr>
              <w:t>1,809</w:t>
            </w:r>
          </w:p>
        </w:tc>
      </w:tr>
    </w:tbl>
    <w:p w14:paraId="029453C0" w14:textId="77777777" w:rsidR="00F238E2" w:rsidRPr="001F2EEF" w:rsidRDefault="007B60BD" w:rsidP="00F238E2">
      <w:pPr>
        <w:jc w:val="both"/>
        <w:rPr>
          <w:rFonts w:cs="Arial"/>
          <w:szCs w:val="24"/>
          <w:highlight w:val="yellow"/>
        </w:rPr>
      </w:pPr>
    </w:p>
    <w:p w14:paraId="0F5D92F7" w14:textId="77777777" w:rsidR="00F238E2" w:rsidRPr="00E5587A" w:rsidRDefault="007268F7" w:rsidP="00F238E2">
      <w:pPr>
        <w:spacing w:after="240"/>
        <w:jc w:val="both"/>
        <w:rPr>
          <w:rFonts w:cs="Arial"/>
          <w:szCs w:val="24"/>
        </w:rPr>
      </w:pPr>
      <w:r w:rsidRPr="00E5587A">
        <w:rPr>
          <w:rFonts w:cs="Arial"/>
          <w:szCs w:val="24"/>
        </w:rPr>
        <w:t xml:space="preserve">The 'operational limit' for external debt is based on the same estimates as the authorised limit.  However, although it reflects a prudent estimate of debt, there is no provision for unusual cash flow movements.  In effect, it represents the estimated maximum external debt arising as a consequence of the council's current plans.  As required under the Code, this limit will be carefully monitored during the year.  </w:t>
      </w:r>
    </w:p>
    <w:tbl>
      <w:tblPr>
        <w:tblW w:w="9077" w:type="dxa"/>
        <w:tblInd w:w="-5" w:type="dxa"/>
        <w:tblLayout w:type="fixed"/>
        <w:tblLook w:val="0000" w:firstRow="0" w:lastRow="0" w:firstColumn="0" w:lastColumn="0" w:noHBand="0" w:noVBand="0"/>
      </w:tblPr>
      <w:tblGrid>
        <w:gridCol w:w="6951"/>
        <w:gridCol w:w="992"/>
        <w:gridCol w:w="1134"/>
      </w:tblGrid>
      <w:tr w:rsidR="00C36049" w14:paraId="14B78853" w14:textId="77777777" w:rsidTr="007B60BD">
        <w:trPr>
          <w:trHeight w:val="285"/>
        </w:trPr>
        <w:tc>
          <w:tcPr>
            <w:tcW w:w="6951" w:type="dxa"/>
            <w:tcBorders>
              <w:top w:val="nil"/>
              <w:left w:val="nil"/>
              <w:bottom w:val="nil"/>
              <w:right w:val="nil"/>
            </w:tcBorders>
            <w:shd w:val="clear" w:color="auto" w:fill="auto"/>
            <w:noWrap/>
            <w:vAlign w:val="bottom"/>
            <w:hideMark/>
          </w:tcPr>
          <w:p w14:paraId="13DBD9A3" w14:textId="77777777" w:rsidR="00F238E2" w:rsidRPr="001F2EEF" w:rsidRDefault="007B60BD" w:rsidP="00F238E2">
            <w:pPr>
              <w:rPr>
                <w:rFonts w:cs="Arial"/>
                <w:szCs w:val="24"/>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90CC4" w14:textId="77777777" w:rsidR="00F238E2" w:rsidRPr="00E018EA" w:rsidRDefault="007268F7" w:rsidP="00F614F3">
            <w:pPr>
              <w:jc w:val="right"/>
              <w:rPr>
                <w:rFonts w:cs="Arial"/>
                <w:color w:val="000000"/>
                <w:szCs w:val="24"/>
              </w:rPr>
            </w:pPr>
            <w:r w:rsidRPr="00E018EA">
              <w:rPr>
                <w:rFonts w:cs="Arial"/>
                <w:color w:val="000000"/>
                <w:szCs w:val="24"/>
              </w:rPr>
              <w:t xml:space="preserve">Limit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ABB124" w14:textId="77777777" w:rsidR="00F238E2" w:rsidRPr="00E018EA" w:rsidRDefault="007268F7" w:rsidP="00F614F3">
            <w:pPr>
              <w:jc w:val="right"/>
              <w:rPr>
                <w:rFonts w:cs="Arial"/>
                <w:color w:val="000000"/>
                <w:szCs w:val="24"/>
              </w:rPr>
            </w:pPr>
            <w:r w:rsidRPr="00E018EA">
              <w:rPr>
                <w:rFonts w:cs="Arial"/>
                <w:color w:val="000000"/>
                <w:szCs w:val="24"/>
              </w:rPr>
              <w:t>Actual</w:t>
            </w:r>
          </w:p>
        </w:tc>
      </w:tr>
      <w:tr w:rsidR="00C36049" w14:paraId="2030B4D8" w14:textId="77777777" w:rsidTr="007B60BD">
        <w:trPr>
          <w:trHeight w:val="285"/>
        </w:trPr>
        <w:tc>
          <w:tcPr>
            <w:tcW w:w="6951" w:type="dxa"/>
            <w:tcBorders>
              <w:top w:val="nil"/>
              <w:left w:val="nil"/>
              <w:bottom w:val="nil"/>
              <w:right w:val="nil"/>
            </w:tcBorders>
            <w:shd w:val="clear" w:color="auto" w:fill="auto"/>
            <w:noWrap/>
            <w:vAlign w:val="bottom"/>
            <w:hideMark/>
          </w:tcPr>
          <w:p w14:paraId="5FF58E40" w14:textId="77777777" w:rsidR="00F238E2" w:rsidRPr="001F2EEF" w:rsidRDefault="007B60BD" w:rsidP="00F238E2">
            <w:pPr>
              <w:rPr>
                <w:rFonts w:cs="Arial"/>
                <w:color w:val="000000"/>
                <w:szCs w:val="24"/>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A5F0CA2" w14:textId="77777777" w:rsidR="00F238E2" w:rsidRPr="00E018EA" w:rsidRDefault="007268F7" w:rsidP="00F614F3">
            <w:pPr>
              <w:jc w:val="right"/>
              <w:rPr>
                <w:rFonts w:cs="Arial"/>
                <w:color w:val="000000"/>
                <w:szCs w:val="24"/>
              </w:rPr>
            </w:pPr>
            <w:r w:rsidRPr="00E018EA">
              <w:rPr>
                <w:rFonts w:cs="Arial"/>
                <w:color w:val="000000"/>
                <w:szCs w:val="24"/>
              </w:rPr>
              <w:t>£m</w:t>
            </w:r>
          </w:p>
        </w:tc>
        <w:tc>
          <w:tcPr>
            <w:tcW w:w="1134" w:type="dxa"/>
            <w:tcBorders>
              <w:top w:val="nil"/>
              <w:left w:val="nil"/>
              <w:bottom w:val="single" w:sz="4" w:space="0" w:color="auto"/>
              <w:right w:val="single" w:sz="4" w:space="0" w:color="auto"/>
            </w:tcBorders>
            <w:shd w:val="clear" w:color="auto" w:fill="auto"/>
            <w:noWrap/>
            <w:vAlign w:val="center"/>
            <w:hideMark/>
          </w:tcPr>
          <w:p w14:paraId="5B748575" w14:textId="77777777" w:rsidR="00F238E2" w:rsidRPr="00E018EA" w:rsidRDefault="007268F7" w:rsidP="00F614F3">
            <w:pPr>
              <w:jc w:val="right"/>
              <w:rPr>
                <w:rFonts w:cs="Arial"/>
                <w:color w:val="000000"/>
                <w:szCs w:val="24"/>
              </w:rPr>
            </w:pPr>
            <w:r w:rsidRPr="00E018EA">
              <w:rPr>
                <w:rFonts w:cs="Arial"/>
                <w:color w:val="000000"/>
                <w:szCs w:val="24"/>
              </w:rPr>
              <w:t>£m</w:t>
            </w:r>
          </w:p>
        </w:tc>
      </w:tr>
      <w:tr w:rsidR="00C36049" w14:paraId="5BCFF4EC" w14:textId="77777777" w:rsidTr="007B60BD">
        <w:trPr>
          <w:trHeight w:val="324"/>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6860F" w14:textId="77777777" w:rsidR="00E018EA" w:rsidRPr="001F2EEF" w:rsidRDefault="007268F7" w:rsidP="00E018EA">
            <w:pPr>
              <w:rPr>
                <w:rFonts w:cs="Arial"/>
                <w:color w:val="000000"/>
                <w:szCs w:val="24"/>
                <w:highlight w:val="yellow"/>
              </w:rPr>
            </w:pPr>
            <w:r>
              <w:rPr>
                <w:rFonts w:cs="Arial"/>
                <w:color w:val="000000"/>
              </w:rPr>
              <w:t>Borrowing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4A19AC8" w14:textId="77777777" w:rsidR="00E018EA" w:rsidRPr="001F2EEF" w:rsidRDefault="007268F7" w:rsidP="00E018EA">
            <w:pPr>
              <w:jc w:val="right"/>
              <w:rPr>
                <w:rFonts w:cs="Arial"/>
                <w:color w:val="000000"/>
                <w:szCs w:val="24"/>
                <w:highlight w:val="yellow"/>
              </w:rPr>
            </w:pPr>
            <w:r>
              <w:rPr>
                <w:rFonts w:cs="Arial"/>
                <w:color w:val="000000"/>
              </w:rPr>
              <w:t>1,190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BBC060" w14:textId="77777777" w:rsidR="00E018EA" w:rsidRPr="000E0AF9" w:rsidRDefault="007268F7" w:rsidP="000E0AF9">
            <w:pPr>
              <w:jc w:val="right"/>
              <w:rPr>
                <w:rFonts w:cs="Arial"/>
                <w:color w:val="000000"/>
                <w:szCs w:val="24"/>
              </w:rPr>
            </w:pPr>
            <w:r w:rsidRPr="000E0AF9">
              <w:rPr>
                <w:rFonts w:cs="Arial"/>
                <w:color w:val="000000"/>
              </w:rPr>
              <w:t>1,662</w:t>
            </w:r>
          </w:p>
        </w:tc>
      </w:tr>
      <w:tr w:rsidR="00C36049" w14:paraId="2CD7C2BA" w14:textId="77777777" w:rsidTr="007B60BD">
        <w:trPr>
          <w:trHeight w:val="28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53F3D79A" w14:textId="018D84C1" w:rsidR="00E018EA" w:rsidRPr="001F2EEF" w:rsidRDefault="007268F7" w:rsidP="00E018EA">
            <w:pPr>
              <w:rPr>
                <w:rFonts w:cs="Arial"/>
                <w:color w:val="000000"/>
                <w:szCs w:val="24"/>
                <w:highlight w:val="yellow"/>
              </w:rPr>
            </w:pPr>
            <w:r>
              <w:rPr>
                <w:rFonts w:cs="Arial"/>
                <w:color w:val="000000"/>
              </w:rPr>
              <w:t>Other long term liabilities (</w:t>
            </w:r>
            <w:r w:rsidR="007B60BD" w:rsidRPr="007B60BD">
              <w:rPr>
                <w:rFonts w:cs="Arial"/>
                <w:color w:val="000000"/>
              </w:rPr>
              <w:t>Private Finance Initiative</w:t>
            </w:r>
            <w:r>
              <w:rPr>
                <w:rFonts w:cs="Arial"/>
                <w:color w:val="000000"/>
              </w:rPr>
              <w:t xml:space="preserve"> schemes)</w:t>
            </w:r>
          </w:p>
        </w:tc>
        <w:tc>
          <w:tcPr>
            <w:tcW w:w="992" w:type="dxa"/>
            <w:tcBorders>
              <w:top w:val="nil"/>
              <w:left w:val="nil"/>
              <w:bottom w:val="single" w:sz="4" w:space="0" w:color="auto"/>
              <w:right w:val="single" w:sz="4" w:space="0" w:color="auto"/>
            </w:tcBorders>
            <w:shd w:val="clear" w:color="auto" w:fill="auto"/>
            <w:noWrap/>
            <w:vAlign w:val="center"/>
          </w:tcPr>
          <w:p w14:paraId="4CA30EEE" w14:textId="77777777" w:rsidR="00E018EA" w:rsidRPr="001F2EEF" w:rsidRDefault="007268F7" w:rsidP="00E018EA">
            <w:pPr>
              <w:jc w:val="right"/>
              <w:rPr>
                <w:rFonts w:cs="Arial"/>
                <w:color w:val="000000"/>
                <w:szCs w:val="24"/>
                <w:highlight w:val="yellow"/>
              </w:rPr>
            </w:pPr>
            <w:r>
              <w:rPr>
                <w:rFonts w:cs="Arial"/>
                <w:color w:val="000000"/>
              </w:rPr>
              <w:t>400</w:t>
            </w:r>
          </w:p>
        </w:tc>
        <w:tc>
          <w:tcPr>
            <w:tcW w:w="1134" w:type="dxa"/>
            <w:tcBorders>
              <w:top w:val="nil"/>
              <w:left w:val="nil"/>
              <w:bottom w:val="single" w:sz="4" w:space="0" w:color="auto"/>
              <w:right w:val="single" w:sz="4" w:space="0" w:color="auto"/>
            </w:tcBorders>
            <w:shd w:val="clear" w:color="auto" w:fill="auto"/>
            <w:noWrap/>
            <w:vAlign w:val="center"/>
          </w:tcPr>
          <w:p w14:paraId="26808E17" w14:textId="77777777" w:rsidR="00E018EA" w:rsidRPr="000E0AF9" w:rsidRDefault="007268F7" w:rsidP="000E0AF9">
            <w:pPr>
              <w:jc w:val="right"/>
              <w:rPr>
                <w:rFonts w:cs="Arial"/>
                <w:color w:val="000000"/>
                <w:szCs w:val="24"/>
              </w:rPr>
            </w:pPr>
            <w:r w:rsidRPr="000E0AF9">
              <w:rPr>
                <w:rFonts w:cs="Arial"/>
                <w:color w:val="000000"/>
              </w:rPr>
              <w:t>147</w:t>
            </w:r>
          </w:p>
        </w:tc>
      </w:tr>
      <w:tr w:rsidR="00C36049" w14:paraId="47F7A069" w14:textId="77777777" w:rsidTr="007B60BD">
        <w:trPr>
          <w:trHeight w:val="285"/>
        </w:trPr>
        <w:tc>
          <w:tcPr>
            <w:tcW w:w="6951" w:type="dxa"/>
            <w:tcBorders>
              <w:top w:val="nil"/>
              <w:left w:val="single" w:sz="4" w:space="0" w:color="auto"/>
              <w:bottom w:val="single" w:sz="4" w:space="0" w:color="auto"/>
              <w:right w:val="single" w:sz="4" w:space="0" w:color="auto"/>
            </w:tcBorders>
            <w:shd w:val="clear" w:color="auto" w:fill="auto"/>
            <w:noWrap/>
            <w:vAlign w:val="center"/>
            <w:hideMark/>
          </w:tcPr>
          <w:p w14:paraId="6C562026" w14:textId="77777777" w:rsidR="00E018EA" w:rsidRPr="001F2EEF" w:rsidRDefault="007268F7" w:rsidP="00E018EA">
            <w:pPr>
              <w:rPr>
                <w:rFonts w:cs="Arial"/>
                <w:color w:val="000000"/>
                <w:szCs w:val="24"/>
                <w:highlight w:val="yellow"/>
              </w:rPr>
            </w:pPr>
            <w:r>
              <w:rPr>
                <w:rFonts w:cs="Arial"/>
                <w:b/>
                <w:bCs/>
                <w:color w:val="000000"/>
              </w:rPr>
              <w:t>TOTAL</w:t>
            </w:r>
          </w:p>
        </w:tc>
        <w:tc>
          <w:tcPr>
            <w:tcW w:w="992" w:type="dxa"/>
            <w:tcBorders>
              <w:top w:val="nil"/>
              <w:left w:val="nil"/>
              <w:bottom w:val="single" w:sz="4" w:space="0" w:color="auto"/>
              <w:right w:val="single" w:sz="4" w:space="0" w:color="auto"/>
            </w:tcBorders>
            <w:shd w:val="clear" w:color="auto" w:fill="auto"/>
            <w:noWrap/>
            <w:vAlign w:val="center"/>
          </w:tcPr>
          <w:p w14:paraId="3F1C560E" w14:textId="77777777" w:rsidR="00E018EA" w:rsidRPr="001F2EEF" w:rsidRDefault="007268F7" w:rsidP="00E018EA">
            <w:pPr>
              <w:jc w:val="right"/>
              <w:rPr>
                <w:rFonts w:cs="Arial"/>
                <w:color w:val="000000"/>
                <w:szCs w:val="24"/>
                <w:highlight w:val="yellow"/>
              </w:rPr>
            </w:pPr>
            <w:r>
              <w:rPr>
                <w:rFonts w:cs="Arial"/>
                <w:b/>
                <w:bCs/>
                <w:color w:val="000000"/>
              </w:rPr>
              <w:t>1,590</w:t>
            </w:r>
          </w:p>
        </w:tc>
        <w:tc>
          <w:tcPr>
            <w:tcW w:w="1134" w:type="dxa"/>
            <w:tcBorders>
              <w:top w:val="nil"/>
              <w:left w:val="nil"/>
              <w:bottom w:val="single" w:sz="4" w:space="0" w:color="auto"/>
              <w:right w:val="single" w:sz="4" w:space="0" w:color="auto"/>
            </w:tcBorders>
            <w:shd w:val="clear" w:color="auto" w:fill="auto"/>
            <w:noWrap/>
            <w:vAlign w:val="center"/>
          </w:tcPr>
          <w:p w14:paraId="3D1E217E" w14:textId="77777777" w:rsidR="00E018EA" w:rsidRPr="000E0AF9" w:rsidRDefault="007268F7" w:rsidP="00A87CC5">
            <w:pPr>
              <w:jc w:val="right"/>
              <w:rPr>
                <w:rFonts w:cs="Arial"/>
                <w:color w:val="000000"/>
                <w:szCs w:val="24"/>
              </w:rPr>
            </w:pPr>
            <w:r w:rsidRPr="000E0AF9">
              <w:rPr>
                <w:rFonts w:cs="Arial"/>
                <w:b/>
                <w:bCs/>
                <w:color w:val="000000"/>
              </w:rPr>
              <w:t>1,809</w:t>
            </w:r>
          </w:p>
        </w:tc>
      </w:tr>
    </w:tbl>
    <w:p w14:paraId="01D1BA7C" w14:textId="77777777" w:rsidR="00F238E2" w:rsidRPr="001F2EEF" w:rsidRDefault="007B60BD" w:rsidP="00F238E2">
      <w:pPr>
        <w:jc w:val="both"/>
        <w:rPr>
          <w:rFonts w:cs="Arial"/>
          <w:bCs/>
          <w:szCs w:val="24"/>
          <w:highlight w:val="yellow"/>
        </w:rPr>
      </w:pPr>
    </w:p>
    <w:p w14:paraId="65EBCE75" w14:textId="2D2AA174" w:rsidR="00F238E2" w:rsidRDefault="007268F7" w:rsidP="00F238E2">
      <w:pPr>
        <w:jc w:val="both"/>
        <w:rPr>
          <w:rFonts w:cs="Arial"/>
          <w:bCs/>
          <w:szCs w:val="24"/>
        </w:rPr>
      </w:pPr>
      <w:r w:rsidRPr="000F5DC4">
        <w:rPr>
          <w:rFonts w:cs="Arial"/>
          <w:bCs/>
          <w:szCs w:val="24"/>
        </w:rPr>
        <w:t>As explained in the report</w:t>
      </w:r>
      <w:r w:rsidR="00070858">
        <w:rPr>
          <w:rFonts w:cs="Arial"/>
          <w:bCs/>
          <w:szCs w:val="24"/>
        </w:rPr>
        <w:t>,</w:t>
      </w:r>
      <w:r w:rsidRPr="000F5DC4">
        <w:rPr>
          <w:rFonts w:cs="Arial"/>
          <w:bCs/>
          <w:szCs w:val="24"/>
        </w:rPr>
        <w:t xml:space="preserve"> the timing of taking long term loans has resulted in the level of borrowing being above the operational limit. It is anticipated that </w:t>
      </w:r>
      <w:r>
        <w:rPr>
          <w:rFonts w:cs="Arial"/>
          <w:bCs/>
          <w:szCs w:val="24"/>
        </w:rPr>
        <w:t>this will continue to be the case throughout 2020/21 as some of the borrowing was taken in advance of need</w:t>
      </w:r>
      <w:r w:rsidRPr="000F5DC4">
        <w:rPr>
          <w:rFonts w:cs="Arial"/>
          <w:bCs/>
          <w:szCs w:val="24"/>
        </w:rPr>
        <w:t xml:space="preserve"> as permitted by the Prudential Code.</w:t>
      </w:r>
      <w:r>
        <w:rPr>
          <w:rFonts w:cs="Arial"/>
          <w:bCs/>
          <w:szCs w:val="24"/>
        </w:rPr>
        <w:t xml:space="preserve"> It is expected that with debt maturing, the debt level will fall to or below the operational limit by 31 March 2022.</w:t>
      </w:r>
    </w:p>
    <w:p w14:paraId="4A098CB1" w14:textId="2A2CA682" w:rsidR="00F238E2" w:rsidRPr="007D1FDF" w:rsidRDefault="007268F7" w:rsidP="00F238E2">
      <w:pPr>
        <w:jc w:val="both"/>
        <w:rPr>
          <w:rFonts w:cs="Arial"/>
          <w:b/>
          <w:bCs/>
          <w:i/>
          <w:szCs w:val="24"/>
        </w:rPr>
      </w:pPr>
      <w:r w:rsidRPr="007D1FDF">
        <w:rPr>
          <w:rFonts w:cs="Arial"/>
          <w:b/>
          <w:bCs/>
          <w:i/>
          <w:szCs w:val="24"/>
        </w:rPr>
        <w:lastRenderedPageBreak/>
        <w:t xml:space="preserve">Gross </w:t>
      </w:r>
      <w:r w:rsidR="00070858" w:rsidRPr="007D1FDF">
        <w:rPr>
          <w:rFonts w:cs="Arial"/>
          <w:b/>
          <w:bCs/>
          <w:i/>
          <w:szCs w:val="24"/>
        </w:rPr>
        <w:t xml:space="preserve">Debt and the Capital Financing Requirement </w:t>
      </w:r>
    </w:p>
    <w:p w14:paraId="6B6737DE" w14:textId="0E35CABA" w:rsidR="00F238E2" w:rsidRPr="007D1FDF" w:rsidRDefault="008C03CA" w:rsidP="00F238E2">
      <w:pPr>
        <w:jc w:val="both"/>
        <w:rPr>
          <w:rFonts w:cs="Arial"/>
          <w:b/>
          <w:bCs/>
          <w:i/>
          <w:szCs w:val="24"/>
        </w:rPr>
      </w:pPr>
      <w:r w:rsidRPr="008C03CA">
        <w:rPr>
          <w:rFonts w:cs="Arial"/>
          <w:bCs/>
          <w:szCs w:val="24"/>
        </w:rPr>
        <w:t>Chartered Institute of Public Finance and Accountancy's</w:t>
      </w:r>
      <w:r w:rsidR="007268F7" w:rsidRPr="007D1FDF">
        <w:rPr>
          <w:rFonts w:cs="Arial"/>
          <w:bCs/>
          <w:szCs w:val="24"/>
        </w:rPr>
        <w:t xml:space="preserve"> Prudential Code for Capital Finance in Local Authorities</w:t>
      </w:r>
      <w:r>
        <w:rPr>
          <w:rFonts w:cs="Arial"/>
          <w:bCs/>
          <w:szCs w:val="24"/>
        </w:rPr>
        <w:t>,</w:t>
      </w:r>
      <w:r w:rsidR="007268F7" w:rsidRPr="007D1FDF">
        <w:rPr>
          <w:rFonts w:cs="Arial"/>
          <w:bCs/>
          <w:szCs w:val="24"/>
        </w:rPr>
        <w:t xml:space="preserve"> recommends that the authority’s total debt should be lower than its highest forecast </w:t>
      </w:r>
      <w:r w:rsidR="007268F7">
        <w:rPr>
          <w:rFonts w:cs="Arial"/>
          <w:bCs/>
          <w:szCs w:val="24"/>
        </w:rPr>
        <w:t>capital financing requirement</w:t>
      </w:r>
      <w:r w:rsidR="007268F7" w:rsidRPr="007D1FDF">
        <w:rPr>
          <w:rFonts w:cs="Arial"/>
          <w:bCs/>
          <w:szCs w:val="24"/>
        </w:rPr>
        <w:t xml:space="preserve"> over the next three years. The county councils borrowing is in excess of the </w:t>
      </w:r>
      <w:r>
        <w:rPr>
          <w:rFonts w:cs="Arial"/>
          <w:bCs/>
          <w:szCs w:val="24"/>
        </w:rPr>
        <w:t>capital financing requirement. H</w:t>
      </w:r>
      <w:r w:rsidR="007268F7" w:rsidRPr="007D1FDF">
        <w:rPr>
          <w:rFonts w:cs="Arial"/>
          <w:bCs/>
          <w:szCs w:val="24"/>
        </w:rPr>
        <w:t>owever, in making this comparison certain borrowing is included in the total borrowing</w:t>
      </w:r>
      <w:r>
        <w:rPr>
          <w:rFonts w:cs="Arial"/>
          <w:bCs/>
          <w:szCs w:val="24"/>
        </w:rPr>
        <w:t>,</w:t>
      </w:r>
      <w:r w:rsidR="007268F7" w:rsidRPr="007D1FDF">
        <w:rPr>
          <w:rFonts w:cs="Arial"/>
          <w:bCs/>
          <w:szCs w:val="24"/>
        </w:rPr>
        <w:t xml:space="preserve"> but does not count against the </w:t>
      </w:r>
      <w:r w:rsidR="007268F7">
        <w:rPr>
          <w:rFonts w:cs="Arial"/>
          <w:bCs/>
          <w:szCs w:val="24"/>
        </w:rPr>
        <w:t>capital financing requirement</w:t>
      </w:r>
      <w:r w:rsidR="007268F7" w:rsidRPr="007D1FDF">
        <w:rPr>
          <w:rFonts w:cs="Arial"/>
          <w:bCs/>
          <w:szCs w:val="24"/>
        </w:rPr>
        <w:t xml:space="preserve">. These include the shared investment scheme, premiums paid and the transferred debt. </w:t>
      </w:r>
      <w:r w:rsidR="007268F7">
        <w:rPr>
          <w:rFonts w:cs="Arial"/>
          <w:bCs/>
          <w:szCs w:val="24"/>
        </w:rPr>
        <w:t>The current level of debt also includes an element of borrowing in advance. Th</w:t>
      </w:r>
      <w:r w:rsidR="007268F7" w:rsidRPr="007D1FDF">
        <w:rPr>
          <w:rFonts w:cs="Arial"/>
          <w:bCs/>
          <w:szCs w:val="24"/>
        </w:rPr>
        <w:t>erefore the Director of Finance confirms that the level of borrowing over the three years is within the capital financing requirement conditions.</w:t>
      </w:r>
    </w:p>
    <w:p w14:paraId="71D72A1E" w14:textId="77777777" w:rsidR="00F238E2" w:rsidRPr="001F2EEF" w:rsidRDefault="007B60BD" w:rsidP="00F238E2">
      <w:pPr>
        <w:spacing w:line="276" w:lineRule="auto"/>
        <w:contextualSpacing/>
        <w:rPr>
          <w:rFonts w:cs="Arial"/>
          <w:b/>
          <w:i/>
          <w:color w:val="000000"/>
          <w:szCs w:val="24"/>
          <w:highlight w:val="yellow"/>
        </w:rPr>
      </w:pPr>
    </w:p>
    <w:p w14:paraId="6677C572" w14:textId="23C101FF" w:rsidR="00F238E2" w:rsidRPr="007610CA" w:rsidRDefault="007268F7" w:rsidP="00F238E2">
      <w:pPr>
        <w:spacing w:line="276" w:lineRule="auto"/>
        <w:contextualSpacing/>
        <w:rPr>
          <w:rFonts w:cs="Arial"/>
          <w:b/>
          <w:i/>
          <w:color w:val="000000"/>
          <w:szCs w:val="24"/>
        </w:rPr>
      </w:pPr>
      <w:r w:rsidRPr="007610CA">
        <w:rPr>
          <w:rFonts w:cs="Arial"/>
          <w:b/>
          <w:i/>
          <w:color w:val="000000"/>
          <w:szCs w:val="24"/>
        </w:rPr>
        <w:t xml:space="preserve">Interest </w:t>
      </w:r>
      <w:r w:rsidR="008C03CA" w:rsidRPr="007610CA">
        <w:rPr>
          <w:rFonts w:cs="Arial"/>
          <w:b/>
          <w:i/>
          <w:color w:val="000000"/>
          <w:szCs w:val="24"/>
        </w:rPr>
        <w:t>Rate Exposure</w:t>
      </w:r>
    </w:p>
    <w:p w14:paraId="1BDE8CB2" w14:textId="12D360D8" w:rsidR="00F238E2" w:rsidRPr="007610CA" w:rsidRDefault="007268F7" w:rsidP="00F238E2">
      <w:pPr>
        <w:jc w:val="both"/>
        <w:rPr>
          <w:rFonts w:cs="Arial"/>
          <w:szCs w:val="24"/>
        </w:rPr>
      </w:pPr>
      <w:r w:rsidRPr="007610CA">
        <w:rPr>
          <w:rFonts w:cs="Arial"/>
          <w:szCs w:val="24"/>
        </w:rPr>
        <w:t>In order to control interest rate risk</w:t>
      </w:r>
      <w:r w:rsidR="008C03CA">
        <w:rPr>
          <w:rFonts w:cs="Arial"/>
          <w:szCs w:val="24"/>
        </w:rPr>
        <w:t>,</w:t>
      </w:r>
      <w:r w:rsidRPr="007610CA">
        <w:rPr>
          <w:rFonts w:cs="Arial"/>
          <w:szCs w:val="24"/>
        </w:rPr>
        <w:t xml:space="preserve"> the council measures its exposure to interest rate movements. These indicators place limits on the overall amount of risk the council is exposed to. The one year impact indicator</w:t>
      </w:r>
      <w:r w:rsidR="008C03CA">
        <w:rPr>
          <w:rFonts w:cs="Arial"/>
          <w:szCs w:val="24"/>
        </w:rPr>
        <w:t>,</w:t>
      </w:r>
      <w:r w:rsidRPr="007610CA">
        <w:rPr>
          <w:rFonts w:cs="Arial"/>
          <w:szCs w:val="24"/>
        </w:rPr>
        <w:t xml:space="preserve"> calculates the theoretical impact on the revenue account of an immediate 1% rise in all interest rates over the course of one financial year.</w:t>
      </w:r>
    </w:p>
    <w:p w14:paraId="43C839D1" w14:textId="77777777" w:rsidR="00F238E2" w:rsidRPr="001F2EEF" w:rsidRDefault="007B60BD" w:rsidP="00F238E2">
      <w:pPr>
        <w:jc w:val="both"/>
        <w:rPr>
          <w:rFonts w:cs="Arial"/>
          <w:szCs w:val="24"/>
          <w:highlight w:val="yellow"/>
        </w:rPr>
      </w:pPr>
    </w:p>
    <w:tbl>
      <w:tblPr>
        <w:tblStyle w:val="TableGrid3"/>
        <w:tblW w:w="9094" w:type="dxa"/>
        <w:tblLook w:val="04A0" w:firstRow="1" w:lastRow="0" w:firstColumn="1" w:lastColumn="0" w:noHBand="0" w:noVBand="1"/>
      </w:tblPr>
      <w:tblGrid>
        <w:gridCol w:w="5807"/>
        <w:gridCol w:w="1559"/>
        <w:gridCol w:w="1728"/>
      </w:tblGrid>
      <w:tr w:rsidR="00C36049" w14:paraId="300B8F64" w14:textId="77777777" w:rsidTr="008C03CA">
        <w:trPr>
          <w:trHeight w:val="540"/>
        </w:trPr>
        <w:tc>
          <w:tcPr>
            <w:tcW w:w="5807" w:type="dxa"/>
          </w:tcPr>
          <w:p w14:paraId="735EE6C2" w14:textId="77777777" w:rsidR="009D284C" w:rsidRPr="00E018EA" w:rsidRDefault="007B60BD" w:rsidP="00F238E2">
            <w:pPr>
              <w:rPr>
                <w:rFonts w:cs="Arial"/>
                <w:b/>
                <w:szCs w:val="24"/>
              </w:rPr>
            </w:pPr>
          </w:p>
        </w:tc>
        <w:tc>
          <w:tcPr>
            <w:tcW w:w="1559" w:type="dxa"/>
            <w:vAlign w:val="center"/>
          </w:tcPr>
          <w:p w14:paraId="1AC78688" w14:textId="77777777" w:rsidR="009D284C" w:rsidRPr="00E018EA" w:rsidRDefault="007268F7" w:rsidP="009D284C">
            <w:pPr>
              <w:jc w:val="right"/>
              <w:rPr>
                <w:rFonts w:cs="Arial"/>
                <w:szCs w:val="24"/>
              </w:rPr>
            </w:pPr>
            <w:r w:rsidRPr="00E018EA">
              <w:rPr>
                <w:rFonts w:cs="Arial"/>
                <w:szCs w:val="24"/>
              </w:rPr>
              <w:t>Upper Limit</w:t>
            </w:r>
          </w:p>
        </w:tc>
        <w:tc>
          <w:tcPr>
            <w:tcW w:w="1728" w:type="dxa"/>
            <w:vAlign w:val="center"/>
          </w:tcPr>
          <w:p w14:paraId="7380D22A" w14:textId="77777777" w:rsidR="009D284C" w:rsidRPr="00E018EA" w:rsidRDefault="007268F7" w:rsidP="009D284C">
            <w:pPr>
              <w:jc w:val="right"/>
              <w:rPr>
                <w:rFonts w:cs="Arial"/>
                <w:szCs w:val="24"/>
              </w:rPr>
            </w:pPr>
            <w:r w:rsidRPr="00E018EA">
              <w:rPr>
                <w:rFonts w:cs="Arial"/>
                <w:szCs w:val="24"/>
              </w:rPr>
              <w:t>Actual</w:t>
            </w:r>
          </w:p>
        </w:tc>
      </w:tr>
      <w:tr w:rsidR="00C36049" w14:paraId="6A60498C" w14:textId="77777777" w:rsidTr="008C03CA">
        <w:trPr>
          <w:trHeight w:val="526"/>
        </w:trPr>
        <w:tc>
          <w:tcPr>
            <w:tcW w:w="5807" w:type="dxa"/>
          </w:tcPr>
          <w:p w14:paraId="4688CC2A" w14:textId="77777777" w:rsidR="009D284C" w:rsidRPr="00E018EA" w:rsidRDefault="007268F7" w:rsidP="00F238E2">
            <w:pPr>
              <w:rPr>
                <w:rFonts w:cs="Arial"/>
                <w:szCs w:val="24"/>
              </w:rPr>
            </w:pPr>
            <w:r w:rsidRPr="00E018EA">
              <w:rPr>
                <w:rFonts w:cs="Arial"/>
                <w:szCs w:val="24"/>
              </w:rPr>
              <w:t xml:space="preserve">Upper limit on one-year revenue impact of a 1% rise in interest rates </w:t>
            </w:r>
          </w:p>
        </w:tc>
        <w:tc>
          <w:tcPr>
            <w:tcW w:w="1559" w:type="dxa"/>
            <w:vAlign w:val="center"/>
          </w:tcPr>
          <w:p w14:paraId="090D4320" w14:textId="77777777" w:rsidR="009D284C" w:rsidRPr="00E018EA" w:rsidRDefault="007268F7" w:rsidP="00E018EA">
            <w:pPr>
              <w:jc w:val="right"/>
              <w:rPr>
                <w:rFonts w:cs="Arial"/>
                <w:szCs w:val="24"/>
              </w:rPr>
            </w:pPr>
            <w:r w:rsidRPr="00E018EA">
              <w:rPr>
                <w:rFonts w:cs="Arial"/>
                <w:szCs w:val="24"/>
              </w:rPr>
              <w:t>£50m</w:t>
            </w:r>
          </w:p>
        </w:tc>
        <w:tc>
          <w:tcPr>
            <w:tcW w:w="1728" w:type="dxa"/>
            <w:vAlign w:val="center"/>
          </w:tcPr>
          <w:p w14:paraId="5CD4CA43" w14:textId="77777777" w:rsidR="009D284C" w:rsidRPr="00E018EA" w:rsidRDefault="007268F7" w:rsidP="009D284C">
            <w:pPr>
              <w:jc w:val="right"/>
              <w:rPr>
                <w:rFonts w:cs="Arial"/>
                <w:szCs w:val="24"/>
              </w:rPr>
            </w:pPr>
            <w:r>
              <w:rPr>
                <w:rFonts w:cs="Arial"/>
                <w:szCs w:val="24"/>
              </w:rPr>
              <w:t>(</w:t>
            </w:r>
            <w:r w:rsidRPr="00E018EA">
              <w:rPr>
                <w:rFonts w:cs="Arial"/>
                <w:szCs w:val="24"/>
              </w:rPr>
              <w:t>£17m</w:t>
            </w:r>
            <w:r>
              <w:rPr>
                <w:rFonts w:cs="Arial"/>
                <w:szCs w:val="24"/>
              </w:rPr>
              <w:t>)</w:t>
            </w:r>
          </w:p>
        </w:tc>
      </w:tr>
    </w:tbl>
    <w:p w14:paraId="0AF27E91" w14:textId="77777777" w:rsidR="0055542D" w:rsidRDefault="007B60BD" w:rsidP="00F238E2">
      <w:pPr>
        <w:tabs>
          <w:tab w:val="left" w:pos="3285"/>
        </w:tabs>
        <w:spacing w:line="276" w:lineRule="auto"/>
        <w:ind w:left="-108" w:firstLine="108"/>
        <w:contextualSpacing/>
        <w:rPr>
          <w:rFonts w:cs="Arial"/>
          <w:b/>
          <w:i/>
          <w:szCs w:val="24"/>
        </w:rPr>
      </w:pPr>
    </w:p>
    <w:p w14:paraId="13EE3A13" w14:textId="7C5D2AD7" w:rsidR="00F238E2" w:rsidRPr="00E018EA" w:rsidRDefault="007268F7" w:rsidP="00F238E2">
      <w:pPr>
        <w:tabs>
          <w:tab w:val="left" w:pos="3285"/>
        </w:tabs>
        <w:spacing w:line="276" w:lineRule="auto"/>
        <w:ind w:left="-108" w:firstLine="108"/>
        <w:contextualSpacing/>
        <w:rPr>
          <w:rFonts w:cs="Arial"/>
          <w:b/>
          <w:i/>
          <w:szCs w:val="24"/>
        </w:rPr>
      </w:pPr>
      <w:r w:rsidRPr="00E018EA">
        <w:rPr>
          <w:rFonts w:cs="Arial"/>
          <w:b/>
          <w:i/>
          <w:szCs w:val="24"/>
        </w:rPr>
        <w:t xml:space="preserve">Maturity </w:t>
      </w:r>
      <w:r w:rsidR="008C03CA" w:rsidRPr="00E018EA">
        <w:rPr>
          <w:rFonts w:cs="Arial"/>
          <w:b/>
          <w:i/>
          <w:szCs w:val="24"/>
        </w:rPr>
        <w:t>Structure of Debt</w:t>
      </w:r>
    </w:p>
    <w:p w14:paraId="3536A3A0" w14:textId="77777777" w:rsidR="00F238E2" w:rsidRPr="00E018EA" w:rsidRDefault="007268F7" w:rsidP="00F238E2">
      <w:pPr>
        <w:tabs>
          <w:tab w:val="left" w:pos="3285"/>
        </w:tabs>
        <w:spacing w:line="276" w:lineRule="auto"/>
        <w:ind w:left="-108" w:firstLine="108"/>
        <w:contextualSpacing/>
        <w:rPr>
          <w:rFonts w:cs="Arial"/>
          <w:b/>
          <w:szCs w:val="24"/>
        </w:rPr>
      </w:pPr>
      <w:r w:rsidRPr="00E018EA">
        <w:rPr>
          <w:rFonts w:cs="Arial"/>
          <w:szCs w:val="24"/>
        </w:rPr>
        <w:t>Limits on the maturity structure of debt help control refinancing risk.</w:t>
      </w:r>
    </w:p>
    <w:p w14:paraId="0C2FF7DC" w14:textId="77777777" w:rsidR="00F238E2" w:rsidRPr="00E018EA" w:rsidRDefault="007B60BD" w:rsidP="00F238E2">
      <w:pPr>
        <w:tabs>
          <w:tab w:val="left" w:pos="0"/>
        </w:tabs>
        <w:spacing w:line="276" w:lineRule="auto"/>
        <w:contextualSpacing/>
        <w:rPr>
          <w:rFonts w:cs="Arial"/>
          <w:b/>
          <w:color w:val="000000"/>
          <w:szCs w:val="24"/>
        </w:rPr>
      </w:pPr>
    </w:p>
    <w:tbl>
      <w:tblPr>
        <w:tblW w:w="9072" w:type="dxa"/>
        <w:tblInd w:w="-5" w:type="dxa"/>
        <w:tblLook w:val="04A0" w:firstRow="1" w:lastRow="0" w:firstColumn="1" w:lastColumn="0" w:noHBand="0" w:noVBand="1"/>
      </w:tblPr>
      <w:tblGrid>
        <w:gridCol w:w="5812"/>
        <w:gridCol w:w="1559"/>
        <w:gridCol w:w="1701"/>
      </w:tblGrid>
      <w:tr w:rsidR="00C36049" w14:paraId="50201C41" w14:textId="77777777" w:rsidTr="008C03CA">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47862" w14:textId="77777777" w:rsidR="009D284C" w:rsidRPr="00E018EA" w:rsidRDefault="007268F7" w:rsidP="00F238E2">
            <w:pPr>
              <w:rPr>
                <w:rFonts w:cs="Arial"/>
                <w:color w:val="000000"/>
                <w:szCs w:val="24"/>
              </w:rPr>
            </w:pPr>
            <w:r w:rsidRPr="00E018EA">
              <w:rPr>
                <w:rFonts w:cs="Arial"/>
                <w:color w:val="000000"/>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8CB09B1" w14:textId="77777777" w:rsidR="009D284C" w:rsidRPr="00E018EA" w:rsidRDefault="007268F7" w:rsidP="009D284C">
            <w:pPr>
              <w:jc w:val="right"/>
              <w:rPr>
                <w:rFonts w:cs="Arial"/>
                <w:color w:val="000000"/>
                <w:szCs w:val="24"/>
              </w:rPr>
            </w:pPr>
            <w:r w:rsidRPr="00E018EA">
              <w:rPr>
                <w:rFonts w:cs="Arial"/>
                <w:color w:val="000000"/>
                <w:szCs w:val="24"/>
              </w:rPr>
              <w:t>Upper Limit</w:t>
            </w:r>
          </w:p>
        </w:tc>
        <w:tc>
          <w:tcPr>
            <w:tcW w:w="1701" w:type="dxa"/>
            <w:tcBorders>
              <w:top w:val="single" w:sz="4" w:space="0" w:color="auto"/>
              <w:left w:val="nil"/>
              <w:bottom w:val="single" w:sz="4" w:space="0" w:color="auto"/>
              <w:right w:val="single" w:sz="4" w:space="0" w:color="auto"/>
            </w:tcBorders>
            <w:vAlign w:val="center"/>
          </w:tcPr>
          <w:p w14:paraId="703F86B7" w14:textId="77777777" w:rsidR="009D284C" w:rsidRPr="00E018EA" w:rsidRDefault="007268F7" w:rsidP="009D284C">
            <w:pPr>
              <w:jc w:val="right"/>
              <w:rPr>
                <w:rFonts w:cs="Arial"/>
                <w:color w:val="000000"/>
                <w:szCs w:val="24"/>
              </w:rPr>
            </w:pPr>
            <w:r w:rsidRPr="00E018EA">
              <w:rPr>
                <w:rFonts w:cs="Arial"/>
                <w:color w:val="000000"/>
                <w:szCs w:val="24"/>
              </w:rPr>
              <w:t>Actual</w:t>
            </w:r>
          </w:p>
        </w:tc>
      </w:tr>
      <w:tr w:rsidR="00C36049" w14:paraId="15DDEB10" w14:textId="77777777" w:rsidTr="008C03CA">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7AE8DA87" w14:textId="77777777" w:rsidR="009D284C" w:rsidRPr="00E018EA" w:rsidRDefault="007268F7" w:rsidP="00F238E2">
            <w:pPr>
              <w:rPr>
                <w:rFonts w:cs="Arial"/>
                <w:color w:val="000000"/>
                <w:szCs w:val="24"/>
              </w:rPr>
            </w:pPr>
            <w:r w:rsidRPr="00E018EA">
              <w:rPr>
                <w:rFonts w:cs="Arial"/>
                <w:color w:val="000000"/>
                <w:szCs w:val="24"/>
              </w:rPr>
              <w:t>Under 12 months</w:t>
            </w:r>
          </w:p>
        </w:tc>
        <w:tc>
          <w:tcPr>
            <w:tcW w:w="1559" w:type="dxa"/>
            <w:tcBorders>
              <w:top w:val="nil"/>
              <w:left w:val="nil"/>
              <w:bottom w:val="single" w:sz="4" w:space="0" w:color="auto"/>
              <w:right w:val="single" w:sz="4" w:space="0" w:color="auto"/>
            </w:tcBorders>
            <w:shd w:val="clear" w:color="auto" w:fill="auto"/>
            <w:noWrap/>
            <w:vAlign w:val="center"/>
            <w:hideMark/>
          </w:tcPr>
          <w:p w14:paraId="521462FB" w14:textId="77777777" w:rsidR="009D284C" w:rsidRPr="00E018EA" w:rsidRDefault="007268F7" w:rsidP="009D284C">
            <w:pPr>
              <w:jc w:val="right"/>
              <w:rPr>
                <w:rFonts w:cs="Arial"/>
                <w:color w:val="000000"/>
                <w:szCs w:val="24"/>
              </w:rPr>
            </w:pPr>
            <w:r w:rsidRPr="00E018EA">
              <w:rPr>
                <w:rFonts w:cs="Arial"/>
                <w:color w:val="000000"/>
                <w:szCs w:val="24"/>
              </w:rPr>
              <w:t>75%</w:t>
            </w:r>
          </w:p>
        </w:tc>
        <w:tc>
          <w:tcPr>
            <w:tcW w:w="1701" w:type="dxa"/>
            <w:tcBorders>
              <w:top w:val="nil"/>
              <w:left w:val="nil"/>
              <w:bottom w:val="single" w:sz="4" w:space="0" w:color="auto"/>
              <w:right w:val="single" w:sz="4" w:space="0" w:color="auto"/>
            </w:tcBorders>
            <w:vAlign w:val="center"/>
          </w:tcPr>
          <w:p w14:paraId="73260D6C" w14:textId="77777777" w:rsidR="009D284C" w:rsidRPr="00E018EA" w:rsidRDefault="007268F7" w:rsidP="009D284C">
            <w:pPr>
              <w:jc w:val="right"/>
              <w:rPr>
                <w:rFonts w:cs="Arial"/>
                <w:color w:val="000000"/>
                <w:szCs w:val="24"/>
              </w:rPr>
            </w:pPr>
            <w:r w:rsidRPr="00E018EA">
              <w:rPr>
                <w:rFonts w:cs="Arial"/>
                <w:color w:val="000000"/>
                <w:szCs w:val="24"/>
              </w:rPr>
              <w:t>28%</w:t>
            </w:r>
          </w:p>
        </w:tc>
      </w:tr>
      <w:tr w:rsidR="00C36049" w14:paraId="779FF432" w14:textId="77777777" w:rsidTr="008C03CA">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7D8F7DFB" w14:textId="77777777" w:rsidR="009D284C" w:rsidRPr="00E018EA" w:rsidRDefault="007268F7" w:rsidP="00F238E2">
            <w:pPr>
              <w:rPr>
                <w:rFonts w:cs="Arial"/>
                <w:color w:val="000000"/>
                <w:szCs w:val="24"/>
              </w:rPr>
            </w:pPr>
            <w:r w:rsidRPr="00E018EA">
              <w:rPr>
                <w:rFonts w:cs="Arial"/>
                <w:color w:val="000000"/>
                <w:szCs w:val="24"/>
              </w:rPr>
              <w:t>12 months and within 2 years</w:t>
            </w:r>
          </w:p>
        </w:tc>
        <w:tc>
          <w:tcPr>
            <w:tcW w:w="1559" w:type="dxa"/>
            <w:tcBorders>
              <w:top w:val="nil"/>
              <w:left w:val="nil"/>
              <w:bottom w:val="single" w:sz="4" w:space="0" w:color="auto"/>
              <w:right w:val="single" w:sz="4" w:space="0" w:color="auto"/>
            </w:tcBorders>
            <w:shd w:val="clear" w:color="auto" w:fill="auto"/>
            <w:noWrap/>
            <w:vAlign w:val="center"/>
            <w:hideMark/>
          </w:tcPr>
          <w:p w14:paraId="04E0F6BB" w14:textId="77777777" w:rsidR="009D284C" w:rsidRPr="00E018EA" w:rsidRDefault="007268F7" w:rsidP="009D284C">
            <w:pPr>
              <w:jc w:val="right"/>
              <w:rPr>
                <w:rFonts w:cs="Arial"/>
                <w:color w:val="000000"/>
                <w:szCs w:val="24"/>
              </w:rPr>
            </w:pPr>
            <w:r w:rsidRPr="00E018EA">
              <w:rPr>
                <w:rFonts w:cs="Arial"/>
                <w:color w:val="000000"/>
                <w:szCs w:val="24"/>
              </w:rPr>
              <w:t>75%</w:t>
            </w:r>
          </w:p>
        </w:tc>
        <w:tc>
          <w:tcPr>
            <w:tcW w:w="1701" w:type="dxa"/>
            <w:tcBorders>
              <w:top w:val="nil"/>
              <w:left w:val="nil"/>
              <w:bottom w:val="single" w:sz="4" w:space="0" w:color="auto"/>
              <w:right w:val="single" w:sz="4" w:space="0" w:color="auto"/>
            </w:tcBorders>
            <w:vAlign w:val="center"/>
          </w:tcPr>
          <w:p w14:paraId="456610D1" w14:textId="77777777" w:rsidR="009D284C" w:rsidRPr="00E018EA" w:rsidRDefault="007268F7" w:rsidP="009D284C">
            <w:pPr>
              <w:jc w:val="right"/>
              <w:rPr>
                <w:rFonts w:cs="Arial"/>
                <w:color w:val="000000"/>
                <w:szCs w:val="24"/>
              </w:rPr>
            </w:pPr>
            <w:r w:rsidRPr="00E018EA">
              <w:rPr>
                <w:rFonts w:cs="Arial"/>
                <w:color w:val="000000"/>
                <w:szCs w:val="24"/>
              </w:rPr>
              <w:t>28%</w:t>
            </w:r>
          </w:p>
        </w:tc>
      </w:tr>
      <w:tr w:rsidR="00C36049" w14:paraId="338E2756" w14:textId="77777777" w:rsidTr="008C03CA">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4E680CF0" w14:textId="77777777" w:rsidR="009D284C" w:rsidRPr="00E018EA" w:rsidRDefault="007268F7" w:rsidP="00F238E2">
            <w:pPr>
              <w:rPr>
                <w:rFonts w:cs="Arial"/>
                <w:color w:val="000000"/>
                <w:szCs w:val="24"/>
              </w:rPr>
            </w:pPr>
            <w:r w:rsidRPr="00E018EA">
              <w:rPr>
                <w:rFonts w:cs="Arial"/>
                <w:color w:val="000000"/>
                <w:szCs w:val="24"/>
              </w:rPr>
              <w:t>2 years and within 5 years</w:t>
            </w:r>
          </w:p>
        </w:tc>
        <w:tc>
          <w:tcPr>
            <w:tcW w:w="1559" w:type="dxa"/>
            <w:tcBorders>
              <w:top w:val="nil"/>
              <w:left w:val="nil"/>
              <w:bottom w:val="single" w:sz="4" w:space="0" w:color="auto"/>
              <w:right w:val="single" w:sz="4" w:space="0" w:color="auto"/>
            </w:tcBorders>
            <w:shd w:val="clear" w:color="auto" w:fill="auto"/>
            <w:noWrap/>
            <w:vAlign w:val="center"/>
            <w:hideMark/>
          </w:tcPr>
          <w:p w14:paraId="08C526E3" w14:textId="77777777" w:rsidR="009D284C" w:rsidRPr="00E018EA" w:rsidRDefault="007268F7" w:rsidP="009D284C">
            <w:pPr>
              <w:jc w:val="right"/>
              <w:rPr>
                <w:rFonts w:cs="Arial"/>
                <w:color w:val="000000"/>
                <w:szCs w:val="24"/>
              </w:rPr>
            </w:pPr>
            <w:r w:rsidRPr="00E018EA">
              <w:rPr>
                <w:rFonts w:cs="Arial"/>
                <w:color w:val="000000"/>
                <w:szCs w:val="24"/>
              </w:rPr>
              <w:t>75%</w:t>
            </w:r>
          </w:p>
        </w:tc>
        <w:tc>
          <w:tcPr>
            <w:tcW w:w="1701" w:type="dxa"/>
            <w:tcBorders>
              <w:top w:val="nil"/>
              <w:left w:val="nil"/>
              <w:bottom w:val="single" w:sz="4" w:space="0" w:color="auto"/>
              <w:right w:val="single" w:sz="4" w:space="0" w:color="auto"/>
            </w:tcBorders>
            <w:vAlign w:val="center"/>
          </w:tcPr>
          <w:p w14:paraId="0E7181D3" w14:textId="77777777" w:rsidR="009D284C" w:rsidRPr="00E018EA" w:rsidRDefault="007268F7" w:rsidP="009D284C">
            <w:pPr>
              <w:jc w:val="right"/>
              <w:rPr>
                <w:rFonts w:cs="Arial"/>
                <w:color w:val="000000"/>
                <w:szCs w:val="24"/>
              </w:rPr>
            </w:pPr>
            <w:r w:rsidRPr="00E018EA">
              <w:rPr>
                <w:rFonts w:cs="Arial"/>
                <w:color w:val="000000"/>
                <w:szCs w:val="24"/>
              </w:rPr>
              <w:t>3%</w:t>
            </w:r>
          </w:p>
        </w:tc>
      </w:tr>
      <w:tr w:rsidR="00C36049" w14:paraId="47AA7122" w14:textId="77777777" w:rsidTr="008C03CA">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6F87E41C" w14:textId="77777777" w:rsidR="009D284C" w:rsidRPr="00E018EA" w:rsidRDefault="007268F7" w:rsidP="00F238E2">
            <w:pPr>
              <w:rPr>
                <w:rFonts w:cs="Arial"/>
                <w:color w:val="000000"/>
                <w:szCs w:val="24"/>
              </w:rPr>
            </w:pPr>
            <w:r w:rsidRPr="00E018EA">
              <w:rPr>
                <w:rFonts w:cs="Arial"/>
                <w:color w:val="000000"/>
                <w:szCs w:val="24"/>
              </w:rPr>
              <w:t>5 years and within 10 years</w:t>
            </w:r>
          </w:p>
        </w:tc>
        <w:tc>
          <w:tcPr>
            <w:tcW w:w="1559" w:type="dxa"/>
            <w:tcBorders>
              <w:top w:val="nil"/>
              <w:left w:val="nil"/>
              <w:bottom w:val="single" w:sz="4" w:space="0" w:color="auto"/>
              <w:right w:val="single" w:sz="4" w:space="0" w:color="auto"/>
            </w:tcBorders>
            <w:shd w:val="clear" w:color="auto" w:fill="auto"/>
            <w:noWrap/>
            <w:vAlign w:val="center"/>
            <w:hideMark/>
          </w:tcPr>
          <w:p w14:paraId="4B46E628" w14:textId="77777777" w:rsidR="009D284C" w:rsidRPr="00E018EA" w:rsidRDefault="007268F7" w:rsidP="009D284C">
            <w:pPr>
              <w:jc w:val="right"/>
              <w:rPr>
                <w:rFonts w:cs="Arial"/>
                <w:color w:val="000000"/>
                <w:szCs w:val="24"/>
              </w:rPr>
            </w:pPr>
            <w:r w:rsidRPr="00E018EA">
              <w:rPr>
                <w:rFonts w:cs="Arial"/>
                <w:color w:val="000000"/>
                <w:szCs w:val="24"/>
              </w:rPr>
              <w:t>75%</w:t>
            </w:r>
          </w:p>
        </w:tc>
        <w:tc>
          <w:tcPr>
            <w:tcW w:w="1701" w:type="dxa"/>
            <w:tcBorders>
              <w:top w:val="nil"/>
              <w:left w:val="nil"/>
              <w:bottom w:val="single" w:sz="4" w:space="0" w:color="auto"/>
              <w:right w:val="single" w:sz="4" w:space="0" w:color="auto"/>
            </w:tcBorders>
            <w:vAlign w:val="center"/>
          </w:tcPr>
          <w:p w14:paraId="79F85A3B" w14:textId="77777777" w:rsidR="009D284C" w:rsidRPr="00E018EA" w:rsidRDefault="007268F7" w:rsidP="009D284C">
            <w:pPr>
              <w:jc w:val="right"/>
              <w:rPr>
                <w:rFonts w:cs="Arial"/>
                <w:color w:val="000000"/>
                <w:szCs w:val="24"/>
              </w:rPr>
            </w:pPr>
            <w:r w:rsidRPr="00E018EA">
              <w:rPr>
                <w:rFonts w:cs="Arial"/>
                <w:color w:val="000000"/>
                <w:szCs w:val="24"/>
              </w:rPr>
              <w:t>4%</w:t>
            </w:r>
          </w:p>
        </w:tc>
      </w:tr>
      <w:tr w:rsidR="00C36049" w14:paraId="1661E7DB" w14:textId="77777777" w:rsidTr="008C03CA">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70C30E2C" w14:textId="77777777" w:rsidR="009D284C" w:rsidRPr="00E018EA" w:rsidRDefault="007268F7" w:rsidP="00F238E2">
            <w:pPr>
              <w:rPr>
                <w:rFonts w:cs="Arial"/>
                <w:color w:val="000000"/>
                <w:szCs w:val="24"/>
              </w:rPr>
            </w:pPr>
            <w:r w:rsidRPr="00E018EA">
              <w:rPr>
                <w:rFonts w:cs="Arial"/>
                <w:color w:val="000000"/>
                <w:szCs w:val="24"/>
              </w:rPr>
              <w:t>10 years and above</w:t>
            </w:r>
          </w:p>
        </w:tc>
        <w:tc>
          <w:tcPr>
            <w:tcW w:w="1559" w:type="dxa"/>
            <w:tcBorders>
              <w:top w:val="nil"/>
              <w:left w:val="nil"/>
              <w:bottom w:val="single" w:sz="4" w:space="0" w:color="auto"/>
              <w:right w:val="single" w:sz="4" w:space="0" w:color="auto"/>
            </w:tcBorders>
            <w:shd w:val="clear" w:color="auto" w:fill="auto"/>
            <w:noWrap/>
            <w:vAlign w:val="center"/>
            <w:hideMark/>
          </w:tcPr>
          <w:p w14:paraId="0603B29C" w14:textId="77777777" w:rsidR="009D284C" w:rsidRPr="00E018EA" w:rsidRDefault="007268F7" w:rsidP="009D284C">
            <w:pPr>
              <w:jc w:val="right"/>
              <w:rPr>
                <w:rFonts w:cs="Arial"/>
                <w:color w:val="000000"/>
                <w:szCs w:val="24"/>
              </w:rPr>
            </w:pPr>
            <w:r w:rsidRPr="00E018EA">
              <w:rPr>
                <w:rFonts w:cs="Arial"/>
                <w:color w:val="000000"/>
                <w:szCs w:val="24"/>
              </w:rPr>
              <w:t>75%</w:t>
            </w:r>
          </w:p>
        </w:tc>
        <w:tc>
          <w:tcPr>
            <w:tcW w:w="1701" w:type="dxa"/>
            <w:tcBorders>
              <w:top w:val="nil"/>
              <w:left w:val="nil"/>
              <w:bottom w:val="single" w:sz="4" w:space="0" w:color="auto"/>
              <w:right w:val="single" w:sz="4" w:space="0" w:color="auto"/>
            </w:tcBorders>
            <w:vAlign w:val="center"/>
          </w:tcPr>
          <w:p w14:paraId="56E7D1A1" w14:textId="77777777" w:rsidR="009D284C" w:rsidRPr="00E018EA" w:rsidRDefault="007268F7" w:rsidP="009D284C">
            <w:pPr>
              <w:jc w:val="right"/>
              <w:rPr>
                <w:rFonts w:cs="Arial"/>
                <w:color w:val="000000"/>
                <w:szCs w:val="24"/>
              </w:rPr>
            </w:pPr>
            <w:r w:rsidRPr="00E018EA">
              <w:rPr>
                <w:rFonts w:cs="Arial"/>
                <w:color w:val="000000"/>
                <w:szCs w:val="24"/>
              </w:rPr>
              <w:t>37%</w:t>
            </w:r>
          </w:p>
        </w:tc>
      </w:tr>
    </w:tbl>
    <w:p w14:paraId="45087248" w14:textId="77777777" w:rsidR="00F238E2" w:rsidRPr="001F2EEF" w:rsidRDefault="007B60BD" w:rsidP="00F238E2">
      <w:pPr>
        <w:tabs>
          <w:tab w:val="left" w:pos="0"/>
        </w:tabs>
        <w:spacing w:line="276" w:lineRule="auto"/>
        <w:contextualSpacing/>
        <w:rPr>
          <w:rFonts w:cs="Arial"/>
          <w:b/>
          <w:color w:val="000000"/>
          <w:szCs w:val="24"/>
          <w:highlight w:val="yellow"/>
        </w:rPr>
      </w:pPr>
    </w:p>
    <w:p w14:paraId="7015170F" w14:textId="1705E522" w:rsidR="00F238E2" w:rsidRPr="00CF3501" w:rsidRDefault="007268F7" w:rsidP="00F238E2">
      <w:pPr>
        <w:tabs>
          <w:tab w:val="left" w:pos="0"/>
        </w:tabs>
        <w:spacing w:line="276" w:lineRule="auto"/>
        <w:contextualSpacing/>
        <w:rPr>
          <w:rFonts w:cs="Arial"/>
          <w:b/>
          <w:i/>
          <w:color w:val="000000"/>
          <w:szCs w:val="24"/>
        </w:rPr>
      </w:pPr>
      <w:r w:rsidRPr="00CF3501">
        <w:rPr>
          <w:rFonts w:cs="Arial"/>
          <w:b/>
          <w:i/>
          <w:color w:val="000000"/>
          <w:szCs w:val="24"/>
        </w:rPr>
        <w:t xml:space="preserve">Investments </w:t>
      </w:r>
      <w:r w:rsidR="008C03CA">
        <w:rPr>
          <w:rFonts w:cs="Arial"/>
          <w:b/>
          <w:i/>
          <w:color w:val="000000"/>
          <w:szCs w:val="24"/>
        </w:rPr>
        <w:t>Over one</w:t>
      </w:r>
      <w:r w:rsidRPr="00CF3501">
        <w:rPr>
          <w:rFonts w:cs="Arial"/>
          <w:b/>
          <w:i/>
          <w:color w:val="000000"/>
          <w:szCs w:val="24"/>
        </w:rPr>
        <w:t xml:space="preserve"> </w:t>
      </w:r>
      <w:r w:rsidR="008C03CA">
        <w:rPr>
          <w:rFonts w:cs="Arial"/>
          <w:b/>
          <w:i/>
          <w:color w:val="000000"/>
          <w:szCs w:val="24"/>
        </w:rPr>
        <w:t>Y</w:t>
      </w:r>
      <w:r w:rsidRPr="00CF3501">
        <w:rPr>
          <w:rFonts w:cs="Arial"/>
          <w:b/>
          <w:i/>
          <w:color w:val="000000"/>
          <w:szCs w:val="24"/>
        </w:rPr>
        <w:t>ear</w:t>
      </w:r>
    </w:p>
    <w:p w14:paraId="742291A8" w14:textId="7CC47AB4" w:rsidR="00F238E2" w:rsidRDefault="007268F7" w:rsidP="00F238E2">
      <w:pPr>
        <w:tabs>
          <w:tab w:val="left" w:pos="0"/>
        </w:tabs>
        <w:jc w:val="both"/>
        <w:rPr>
          <w:rFonts w:cs="Arial"/>
          <w:color w:val="000000"/>
          <w:szCs w:val="24"/>
        </w:rPr>
      </w:pPr>
      <w:r w:rsidRPr="00CF3501">
        <w:rPr>
          <w:rFonts w:cs="Arial"/>
          <w:color w:val="000000"/>
          <w:szCs w:val="24"/>
        </w:rPr>
        <w:t>Limit</w:t>
      </w:r>
      <w:r w:rsidR="008C03CA">
        <w:rPr>
          <w:rFonts w:cs="Arial"/>
          <w:color w:val="000000"/>
          <w:szCs w:val="24"/>
        </w:rPr>
        <w:t>s</w:t>
      </w:r>
      <w:r w:rsidRPr="00CF3501">
        <w:rPr>
          <w:rFonts w:cs="Arial"/>
          <w:color w:val="000000"/>
          <w:szCs w:val="24"/>
        </w:rPr>
        <w:t xml:space="preserve"> on the level of long term investments</w:t>
      </w:r>
      <w:r w:rsidR="008C03CA">
        <w:rPr>
          <w:rFonts w:cs="Arial"/>
          <w:color w:val="000000"/>
          <w:szCs w:val="24"/>
        </w:rPr>
        <w:t xml:space="preserve"> help</w:t>
      </w:r>
      <w:r w:rsidRPr="00CF3501">
        <w:rPr>
          <w:rFonts w:cs="Arial"/>
          <w:color w:val="000000"/>
          <w:szCs w:val="24"/>
        </w:rPr>
        <w:t xml:space="preserve"> to control liquidity, although the majority of these investments are currently held in securities which are readily saleable. The limit is largely determined by the forecast of reserves and balances held at the year-end. The level of investments is managed to be in line with the estimated reserves and balances and cash flow at 31 March </w:t>
      </w:r>
      <w:r>
        <w:rPr>
          <w:rFonts w:cs="Arial"/>
          <w:color w:val="000000"/>
          <w:szCs w:val="24"/>
        </w:rPr>
        <w:t>20</w:t>
      </w:r>
      <w:r w:rsidRPr="00CF3501">
        <w:rPr>
          <w:rFonts w:cs="Arial"/>
          <w:color w:val="000000"/>
          <w:szCs w:val="24"/>
        </w:rPr>
        <w:t>2</w:t>
      </w:r>
      <w:r>
        <w:rPr>
          <w:rFonts w:cs="Arial"/>
          <w:color w:val="000000"/>
          <w:szCs w:val="24"/>
        </w:rPr>
        <w:t>1</w:t>
      </w:r>
      <w:r w:rsidRPr="00CF3501">
        <w:rPr>
          <w:rFonts w:cs="Arial"/>
          <w:color w:val="000000"/>
          <w:szCs w:val="24"/>
        </w:rPr>
        <w:t xml:space="preserve"> (deemed an operational limit which will be reviewed during the year). However, it is anticipated that the level of reserves will fall gradually during the year and there will be positive cash-flows in</w:t>
      </w:r>
      <w:r w:rsidR="008C03CA">
        <w:rPr>
          <w:rFonts w:cs="Arial"/>
          <w:color w:val="000000"/>
          <w:szCs w:val="24"/>
        </w:rPr>
        <w:t>-</w:t>
      </w:r>
      <w:r w:rsidRPr="00CF3501">
        <w:rPr>
          <w:rFonts w:cs="Arial"/>
          <w:color w:val="000000"/>
          <w:szCs w:val="24"/>
        </w:rPr>
        <w:t>year which will require a higher level of investments to be held including bonds held specifically for liquidity purposes.</w:t>
      </w:r>
    </w:p>
    <w:p w14:paraId="18A4472D" w14:textId="77777777" w:rsidR="007B60BD" w:rsidRPr="001F2EEF" w:rsidRDefault="007B60BD" w:rsidP="00F238E2">
      <w:pPr>
        <w:tabs>
          <w:tab w:val="left" w:pos="0"/>
        </w:tabs>
        <w:jc w:val="both"/>
        <w:rPr>
          <w:rFonts w:cs="Arial"/>
          <w:color w:val="000000"/>
          <w:szCs w:val="24"/>
          <w:highlight w:val="yellow"/>
        </w:rPr>
      </w:pPr>
    </w:p>
    <w:tbl>
      <w:tblPr>
        <w:tblStyle w:val="TableGrid3"/>
        <w:tblW w:w="9067" w:type="dxa"/>
        <w:tblLook w:val="04A0" w:firstRow="1" w:lastRow="0" w:firstColumn="1" w:lastColumn="0" w:noHBand="0" w:noVBand="1"/>
      </w:tblPr>
      <w:tblGrid>
        <w:gridCol w:w="5799"/>
        <w:gridCol w:w="1556"/>
        <w:gridCol w:w="1712"/>
      </w:tblGrid>
      <w:tr w:rsidR="00C36049" w14:paraId="57BDFA4C" w14:textId="77777777" w:rsidTr="001D50B0">
        <w:trPr>
          <w:trHeight w:val="281"/>
        </w:trPr>
        <w:tc>
          <w:tcPr>
            <w:tcW w:w="5799" w:type="dxa"/>
            <w:noWrap/>
            <w:hideMark/>
          </w:tcPr>
          <w:p w14:paraId="05C78211" w14:textId="77777777" w:rsidR="001D50B0" w:rsidRPr="007610CA" w:rsidRDefault="007268F7" w:rsidP="00F238E2">
            <w:pPr>
              <w:rPr>
                <w:rFonts w:cs="Arial"/>
                <w:color w:val="000000"/>
                <w:szCs w:val="24"/>
              </w:rPr>
            </w:pPr>
            <w:bookmarkStart w:id="0" w:name="_GoBack"/>
            <w:bookmarkEnd w:id="0"/>
            <w:r w:rsidRPr="007610CA">
              <w:rPr>
                <w:rFonts w:cs="Arial"/>
                <w:color w:val="000000"/>
                <w:szCs w:val="24"/>
              </w:rPr>
              <w:t> </w:t>
            </w:r>
          </w:p>
        </w:tc>
        <w:tc>
          <w:tcPr>
            <w:tcW w:w="1556" w:type="dxa"/>
            <w:noWrap/>
            <w:vAlign w:val="center"/>
            <w:hideMark/>
          </w:tcPr>
          <w:p w14:paraId="51D56A5E" w14:textId="77777777" w:rsidR="001D50B0" w:rsidRPr="007610CA" w:rsidRDefault="007268F7" w:rsidP="009D284C">
            <w:pPr>
              <w:jc w:val="right"/>
              <w:rPr>
                <w:rFonts w:cs="Arial"/>
                <w:color w:val="000000"/>
                <w:szCs w:val="24"/>
              </w:rPr>
            </w:pPr>
            <w:r w:rsidRPr="007610CA">
              <w:rPr>
                <w:rFonts w:cs="Arial"/>
                <w:color w:val="000000"/>
                <w:szCs w:val="24"/>
              </w:rPr>
              <w:t>Upper limit</w:t>
            </w:r>
          </w:p>
        </w:tc>
        <w:tc>
          <w:tcPr>
            <w:tcW w:w="1712" w:type="dxa"/>
          </w:tcPr>
          <w:p w14:paraId="035E67BA" w14:textId="77777777" w:rsidR="001D50B0" w:rsidRPr="007610CA" w:rsidRDefault="007268F7" w:rsidP="009D284C">
            <w:pPr>
              <w:jc w:val="right"/>
              <w:rPr>
                <w:rFonts w:cs="Arial"/>
                <w:color w:val="000000"/>
                <w:szCs w:val="24"/>
              </w:rPr>
            </w:pPr>
            <w:r w:rsidRPr="007610CA">
              <w:rPr>
                <w:rFonts w:cs="Arial"/>
                <w:color w:val="000000"/>
                <w:szCs w:val="24"/>
              </w:rPr>
              <w:t>Actual</w:t>
            </w:r>
          </w:p>
        </w:tc>
      </w:tr>
      <w:tr w:rsidR="00C36049" w14:paraId="4FBD7A0B" w14:textId="77777777" w:rsidTr="001D50B0">
        <w:trPr>
          <w:trHeight w:val="281"/>
        </w:trPr>
        <w:tc>
          <w:tcPr>
            <w:tcW w:w="5799" w:type="dxa"/>
            <w:noWrap/>
            <w:hideMark/>
          </w:tcPr>
          <w:p w14:paraId="2E382A80" w14:textId="77777777" w:rsidR="001D50B0" w:rsidRPr="007610CA" w:rsidRDefault="007268F7" w:rsidP="00F238E2">
            <w:pPr>
              <w:rPr>
                <w:rFonts w:cs="Arial"/>
                <w:color w:val="000000"/>
                <w:szCs w:val="24"/>
              </w:rPr>
            </w:pPr>
            <w:r w:rsidRPr="007610CA">
              <w:rPr>
                <w:rFonts w:cs="Arial"/>
                <w:color w:val="000000"/>
                <w:szCs w:val="24"/>
              </w:rPr>
              <w:t>Total invested over 1 year</w:t>
            </w:r>
          </w:p>
        </w:tc>
        <w:tc>
          <w:tcPr>
            <w:tcW w:w="1556" w:type="dxa"/>
            <w:noWrap/>
            <w:hideMark/>
          </w:tcPr>
          <w:p w14:paraId="3BC331C3" w14:textId="77777777" w:rsidR="001D50B0" w:rsidRPr="007610CA" w:rsidRDefault="007268F7" w:rsidP="00F238E2">
            <w:pPr>
              <w:jc w:val="right"/>
              <w:rPr>
                <w:rFonts w:cs="Arial"/>
                <w:color w:val="000000"/>
                <w:szCs w:val="24"/>
              </w:rPr>
            </w:pPr>
            <w:r w:rsidRPr="007610CA">
              <w:rPr>
                <w:rFonts w:cs="Arial"/>
                <w:color w:val="000000"/>
                <w:szCs w:val="24"/>
              </w:rPr>
              <w:t>£750m</w:t>
            </w:r>
          </w:p>
        </w:tc>
        <w:tc>
          <w:tcPr>
            <w:tcW w:w="1712" w:type="dxa"/>
          </w:tcPr>
          <w:p w14:paraId="4A58E7B2" w14:textId="77777777" w:rsidR="001D50B0" w:rsidRPr="007610CA" w:rsidRDefault="007268F7" w:rsidP="00CF3501">
            <w:pPr>
              <w:jc w:val="right"/>
              <w:rPr>
                <w:rFonts w:cs="Arial"/>
                <w:color w:val="000000"/>
                <w:szCs w:val="24"/>
              </w:rPr>
            </w:pPr>
            <w:r w:rsidRPr="007610CA">
              <w:rPr>
                <w:rFonts w:cs="Arial"/>
                <w:color w:val="000000"/>
                <w:szCs w:val="24"/>
              </w:rPr>
              <w:t>£</w:t>
            </w:r>
            <w:r>
              <w:rPr>
                <w:rFonts w:cs="Arial"/>
                <w:color w:val="000000"/>
                <w:szCs w:val="24"/>
              </w:rPr>
              <w:t>695</w:t>
            </w:r>
            <w:r w:rsidRPr="007610CA">
              <w:rPr>
                <w:rFonts w:cs="Arial"/>
                <w:color w:val="000000"/>
                <w:szCs w:val="24"/>
              </w:rPr>
              <w:t>m</w:t>
            </w:r>
          </w:p>
        </w:tc>
      </w:tr>
      <w:tr w:rsidR="00C36049" w14:paraId="6EE8C814" w14:textId="77777777" w:rsidTr="001D50B0">
        <w:trPr>
          <w:trHeight w:val="281"/>
        </w:trPr>
        <w:tc>
          <w:tcPr>
            <w:tcW w:w="5799" w:type="dxa"/>
            <w:noWrap/>
          </w:tcPr>
          <w:p w14:paraId="32FFE4CB" w14:textId="77777777" w:rsidR="001D50B0" w:rsidRPr="00834181" w:rsidRDefault="007268F7" w:rsidP="00F238E2">
            <w:pPr>
              <w:rPr>
                <w:rFonts w:cs="Arial"/>
                <w:color w:val="000000"/>
                <w:szCs w:val="24"/>
              </w:rPr>
            </w:pPr>
            <w:r w:rsidRPr="00834181">
              <w:rPr>
                <w:rFonts w:cs="Arial"/>
                <w:color w:val="000000"/>
                <w:szCs w:val="24"/>
              </w:rPr>
              <w:t>Operational or forecast limit at 31 March 2021</w:t>
            </w:r>
          </w:p>
        </w:tc>
        <w:tc>
          <w:tcPr>
            <w:tcW w:w="1556" w:type="dxa"/>
            <w:noWrap/>
          </w:tcPr>
          <w:p w14:paraId="1DF90FB2" w14:textId="77777777" w:rsidR="001D50B0" w:rsidRPr="00834181" w:rsidRDefault="007268F7" w:rsidP="00F238E2">
            <w:pPr>
              <w:jc w:val="right"/>
              <w:rPr>
                <w:rFonts w:cs="Arial"/>
                <w:color w:val="000000"/>
                <w:szCs w:val="24"/>
              </w:rPr>
            </w:pPr>
            <w:r w:rsidRPr="00834181">
              <w:rPr>
                <w:rFonts w:cs="Arial"/>
                <w:color w:val="000000"/>
                <w:szCs w:val="24"/>
              </w:rPr>
              <w:t>£450m</w:t>
            </w:r>
          </w:p>
        </w:tc>
        <w:tc>
          <w:tcPr>
            <w:tcW w:w="1712" w:type="dxa"/>
          </w:tcPr>
          <w:p w14:paraId="76DBF23B" w14:textId="77777777" w:rsidR="001D50B0" w:rsidRPr="00E5587A" w:rsidRDefault="007268F7" w:rsidP="00CF3501">
            <w:pPr>
              <w:jc w:val="right"/>
              <w:rPr>
                <w:rFonts w:cs="Arial"/>
                <w:color w:val="000000"/>
                <w:szCs w:val="24"/>
              </w:rPr>
            </w:pPr>
            <w:r w:rsidRPr="00E5587A">
              <w:rPr>
                <w:rFonts w:cs="Arial"/>
                <w:color w:val="000000"/>
                <w:szCs w:val="24"/>
              </w:rPr>
              <w:t>£</w:t>
            </w:r>
            <w:r>
              <w:rPr>
                <w:rFonts w:cs="Arial"/>
                <w:color w:val="000000"/>
                <w:szCs w:val="24"/>
              </w:rPr>
              <w:t>695</w:t>
            </w:r>
            <w:r w:rsidRPr="00E5587A">
              <w:rPr>
                <w:rFonts w:cs="Arial"/>
                <w:color w:val="000000"/>
                <w:szCs w:val="24"/>
              </w:rPr>
              <w:t>m</w:t>
            </w:r>
          </w:p>
        </w:tc>
      </w:tr>
    </w:tbl>
    <w:p w14:paraId="6ED0B7AA" w14:textId="77777777" w:rsidR="007B60BD" w:rsidRDefault="007B60BD" w:rsidP="0049511D">
      <w:pPr>
        <w:jc w:val="both"/>
        <w:rPr>
          <w:rFonts w:cs="Arial"/>
          <w:color w:val="000000"/>
          <w:szCs w:val="24"/>
        </w:rPr>
      </w:pPr>
    </w:p>
    <w:p w14:paraId="74D15F65" w14:textId="714B3F85" w:rsidR="001D50B0" w:rsidRPr="00CF3501" w:rsidRDefault="007268F7" w:rsidP="0049511D">
      <w:pPr>
        <w:jc w:val="both"/>
        <w:rPr>
          <w:rFonts w:cs="Arial"/>
          <w:color w:val="000000"/>
          <w:szCs w:val="24"/>
        </w:rPr>
      </w:pPr>
      <w:r w:rsidRPr="00CF3501">
        <w:rPr>
          <w:rFonts w:cs="Arial"/>
          <w:color w:val="000000"/>
          <w:szCs w:val="24"/>
        </w:rPr>
        <w:lastRenderedPageBreak/>
        <w:t>The indicator exclude</w:t>
      </w:r>
      <w:r>
        <w:rPr>
          <w:rFonts w:cs="Arial"/>
          <w:color w:val="000000"/>
          <w:szCs w:val="24"/>
        </w:rPr>
        <w:t>s</w:t>
      </w:r>
      <w:r w:rsidRPr="00CF3501">
        <w:rPr>
          <w:rFonts w:cs="Arial"/>
          <w:color w:val="000000"/>
          <w:szCs w:val="24"/>
        </w:rPr>
        <w:t xml:space="preserve"> investments undertaken as part of the trading portfolio as they are not part of the in-year liquidity requirements. </w:t>
      </w:r>
      <w:r>
        <w:rPr>
          <w:rFonts w:cs="Arial"/>
          <w:color w:val="000000"/>
          <w:szCs w:val="24"/>
        </w:rPr>
        <w:t>With the borrowing in advance referred to earlier in the report, the level of investments held will fall, but not necessarily to the £450m by the year end.</w:t>
      </w:r>
    </w:p>
    <w:p w14:paraId="1F45970F" w14:textId="77777777" w:rsidR="001D50B0" w:rsidRPr="001F2EEF" w:rsidRDefault="007B60BD" w:rsidP="00F238E2">
      <w:pPr>
        <w:rPr>
          <w:rFonts w:cs="Arial"/>
          <w:color w:val="000000"/>
          <w:szCs w:val="24"/>
          <w:highlight w:val="yellow"/>
        </w:rPr>
      </w:pPr>
    </w:p>
    <w:p w14:paraId="4BC0ED8B" w14:textId="77777777" w:rsidR="00F238E2" w:rsidRPr="007610CA" w:rsidRDefault="007268F7" w:rsidP="00F238E2">
      <w:pPr>
        <w:rPr>
          <w:rFonts w:cs="Arial"/>
          <w:b/>
          <w:i/>
          <w:color w:val="000000"/>
          <w:szCs w:val="24"/>
        </w:rPr>
      </w:pPr>
      <w:r w:rsidRPr="007610CA">
        <w:rPr>
          <w:rFonts w:cs="Arial"/>
          <w:b/>
          <w:i/>
          <w:color w:val="000000"/>
          <w:szCs w:val="24"/>
        </w:rPr>
        <w:t>Minimum Average Credit Rating</w:t>
      </w:r>
    </w:p>
    <w:p w14:paraId="4365D832" w14:textId="77777777" w:rsidR="00F238E2" w:rsidRPr="007610CA" w:rsidRDefault="007268F7" w:rsidP="00F238E2">
      <w:pPr>
        <w:jc w:val="both"/>
        <w:rPr>
          <w:rFonts w:cs="Arial"/>
          <w:szCs w:val="24"/>
        </w:rPr>
      </w:pPr>
      <w:r w:rsidRPr="007610CA">
        <w:rPr>
          <w:rFonts w:cs="Arial"/>
          <w:szCs w:val="24"/>
        </w:rPr>
        <w:t>To control credit risk the council requires a very high credit rating from its treasury counterparties.</w:t>
      </w:r>
    </w:p>
    <w:p w14:paraId="3523C2D1" w14:textId="77777777" w:rsidR="00F238E2" w:rsidRPr="007610CA" w:rsidRDefault="007B60BD" w:rsidP="00F238E2">
      <w:pPr>
        <w:jc w:val="both"/>
        <w:rPr>
          <w:rFonts w:cs="Arial"/>
          <w:szCs w:val="24"/>
        </w:rPr>
      </w:pPr>
    </w:p>
    <w:tbl>
      <w:tblPr>
        <w:tblW w:w="9072" w:type="dxa"/>
        <w:tblInd w:w="-5" w:type="dxa"/>
        <w:tblLook w:val="04A0" w:firstRow="1" w:lastRow="0" w:firstColumn="1" w:lastColumn="0" w:noHBand="0" w:noVBand="1"/>
      </w:tblPr>
      <w:tblGrid>
        <w:gridCol w:w="5812"/>
        <w:gridCol w:w="1559"/>
        <w:gridCol w:w="1701"/>
      </w:tblGrid>
      <w:tr w:rsidR="00C36049" w14:paraId="754D7591" w14:textId="77777777" w:rsidTr="009D284C">
        <w:trPr>
          <w:trHeight w:val="30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59ECC" w14:textId="77777777" w:rsidR="009D284C" w:rsidRPr="007610CA" w:rsidRDefault="007B60BD" w:rsidP="00F238E2">
            <w:pPr>
              <w:jc w:val="center"/>
              <w:rPr>
                <w:rFonts w:cs="Arial"/>
                <w:color w:val="000000"/>
                <w:szCs w:val="24"/>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4D9CDE6" w14:textId="77777777" w:rsidR="009D284C" w:rsidRPr="007610CA" w:rsidRDefault="007268F7" w:rsidP="009D284C">
            <w:pPr>
              <w:jc w:val="right"/>
              <w:rPr>
                <w:rFonts w:cs="Arial"/>
                <w:color w:val="000000"/>
                <w:szCs w:val="24"/>
              </w:rPr>
            </w:pPr>
            <w:r w:rsidRPr="007610CA">
              <w:rPr>
                <w:rFonts w:cs="Arial"/>
                <w:color w:val="000000"/>
                <w:szCs w:val="24"/>
              </w:rPr>
              <w:t>Benchmark</w:t>
            </w:r>
          </w:p>
        </w:tc>
        <w:tc>
          <w:tcPr>
            <w:tcW w:w="1701" w:type="dxa"/>
            <w:tcBorders>
              <w:top w:val="single" w:sz="4" w:space="0" w:color="auto"/>
              <w:left w:val="nil"/>
              <w:bottom w:val="single" w:sz="4" w:space="0" w:color="auto"/>
              <w:right w:val="single" w:sz="4" w:space="0" w:color="auto"/>
            </w:tcBorders>
            <w:vAlign w:val="center"/>
          </w:tcPr>
          <w:p w14:paraId="12BCEFF0" w14:textId="77777777" w:rsidR="009D284C" w:rsidRPr="007610CA" w:rsidRDefault="007268F7" w:rsidP="009D284C">
            <w:pPr>
              <w:jc w:val="right"/>
              <w:rPr>
                <w:rFonts w:cs="Arial"/>
                <w:color w:val="000000"/>
                <w:szCs w:val="24"/>
              </w:rPr>
            </w:pPr>
            <w:r w:rsidRPr="007610CA">
              <w:rPr>
                <w:rFonts w:cs="Arial"/>
                <w:color w:val="000000"/>
                <w:szCs w:val="24"/>
              </w:rPr>
              <w:t>Actual</w:t>
            </w:r>
          </w:p>
        </w:tc>
      </w:tr>
      <w:tr w:rsidR="00C36049" w14:paraId="1D19446B" w14:textId="77777777" w:rsidTr="009D284C">
        <w:trPr>
          <w:trHeight w:val="300"/>
        </w:trPr>
        <w:tc>
          <w:tcPr>
            <w:tcW w:w="5812" w:type="dxa"/>
            <w:tcBorders>
              <w:top w:val="nil"/>
              <w:left w:val="single" w:sz="4" w:space="0" w:color="auto"/>
              <w:bottom w:val="single" w:sz="4" w:space="0" w:color="auto"/>
              <w:right w:val="single" w:sz="4" w:space="0" w:color="auto"/>
            </w:tcBorders>
            <w:shd w:val="clear" w:color="auto" w:fill="auto"/>
            <w:noWrap/>
            <w:vAlign w:val="bottom"/>
            <w:hideMark/>
          </w:tcPr>
          <w:p w14:paraId="37A44266" w14:textId="77777777" w:rsidR="009D284C" w:rsidRPr="007610CA" w:rsidRDefault="007268F7" w:rsidP="00F238E2">
            <w:pPr>
              <w:rPr>
                <w:rFonts w:cs="Arial"/>
                <w:color w:val="000000"/>
                <w:szCs w:val="24"/>
              </w:rPr>
            </w:pPr>
            <w:r w:rsidRPr="007610CA">
              <w:rPr>
                <w:rFonts w:cs="Arial"/>
                <w:color w:val="000000"/>
                <w:szCs w:val="24"/>
              </w:rPr>
              <w:t>Average counterparty credit rating</w:t>
            </w:r>
          </w:p>
        </w:tc>
        <w:tc>
          <w:tcPr>
            <w:tcW w:w="1559" w:type="dxa"/>
            <w:tcBorders>
              <w:top w:val="nil"/>
              <w:left w:val="nil"/>
              <w:bottom w:val="single" w:sz="4" w:space="0" w:color="auto"/>
              <w:right w:val="single" w:sz="4" w:space="0" w:color="auto"/>
            </w:tcBorders>
            <w:shd w:val="clear" w:color="auto" w:fill="auto"/>
            <w:noWrap/>
            <w:vAlign w:val="bottom"/>
          </w:tcPr>
          <w:p w14:paraId="33940D4F" w14:textId="77777777" w:rsidR="009D284C" w:rsidRPr="007610CA" w:rsidRDefault="007268F7" w:rsidP="00F238E2">
            <w:pPr>
              <w:jc w:val="right"/>
              <w:rPr>
                <w:rFonts w:cs="Arial"/>
                <w:color w:val="000000"/>
                <w:szCs w:val="24"/>
              </w:rPr>
            </w:pPr>
            <w:r w:rsidRPr="007610CA">
              <w:rPr>
                <w:rFonts w:cs="Arial"/>
                <w:color w:val="000000"/>
                <w:szCs w:val="24"/>
              </w:rPr>
              <w:t>A</w:t>
            </w:r>
          </w:p>
        </w:tc>
        <w:tc>
          <w:tcPr>
            <w:tcW w:w="1701" w:type="dxa"/>
            <w:tcBorders>
              <w:top w:val="nil"/>
              <w:left w:val="nil"/>
              <w:bottom w:val="single" w:sz="4" w:space="0" w:color="auto"/>
              <w:right w:val="single" w:sz="4" w:space="0" w:color="auto"/>
            </w:tcBorders>
          </w:tcPr>
          <w:p w14:paraId="51CF69C3" w14:textId="77777777" w:rsidR="009D284C" w:rsidRPr="007610CA" w:rsidRDefault="007268F7" w:rsidP="00F238E2">
            <w:pPr>
              <w:jc w:val="right"/>
              <w:rPr>
                <w:rFonts w:cs="Arial"/>
                <w:color w:val="000000"/>
                <w:szCs w:val="24"/>
              </w:rPr>
            </w:pPr>
            <w:r w:rsidRPr="007610CA">
              <w:rPr>
                <w:rFonts w:cs="Arial"/>
                <w:color w:val="000000"/>
                <w:szCs w:val="24"/>
              </w:rPr>
              <w:t>AA</w:t>
            </w:r>
          </w:p>
        </w:tc>
      </w:tr>
    </w:tbl>
    <w:p w14:paraId="6D6289E5" w14:textId="77777777" w:rsidR="00725583" w:rsidRPr="007610CA" w:rsidRDefault="007B60BD" w:rsidP="00663D2F">
      <w:pPr>
        <w:pStyle w:val="ListParagraph"/>
        <w:ind w:left="0"/>
        <w:jc w:val="both"/>
        <w:rPr>
          <w:rFonts w:cs="Arial"/>
          <w:b/>
          <w:szCs w:val="24"/>
        </w:rPr>
      </w:pPr>
    </w:p>
    <w:p w14:paraId="78510BE7" w14:textId="77777777" w:rsidR="00290FEA" w:rsidRPr="007610CA" w:rsidRDefault="007B60BD" w:rsidP="00663D2F">
      <w:pPr>
        <w:pStyle w:val="ListParagraph"/>
        <w:ind w:left="0"/>
        <w:jc w:val="both"/>
        <w:rPr>
          <w:rFonts w:cs="Arial"/>
          <w:b/>
          <w:szCs w:val="24"/>
        </w:rPr>
      </w:pPr>
    </w:p>
    <w:sectPr w:rsidR="00290FEA" w:rsidRPr="007610CA" w:rsidSect="00663D2F">
      <w:headerReference w:type="default" r:id="rId9"/>
      <w:footerReference w:type="default" r:id="rId10"/>
      <w:footerReference w:type="first" r:id="rId11"/>
      <w:type w:val="continuous"/>
      <w:pgSz w:w="11907" w:h="16840" w:code="9"/>
      <w:pgMar w:top="1134" w:right="1440" w:bottom="1440" w:left="1440" w:header="706" w:footer="706"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0914B" w14:textId="77777777" w:rsidR="00C338B4" w:rsidRDefault="007268F7">
      <w:r>
        <w:separator/>
      </w:r>
    </w:p>
  </w:endnote>
  <w:endnote w:type="continuationSeparator" w:id="0">
    <w:p w14:paraId="6CC6B842" w14:textId="77777777" w:rsidR="00C338B4" w:rsidRDefault="0072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Univers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24ED" w14:textId="77777777" w:rsidR="00FC21A9" w:rsidRDefault="007B60BD">
    <w:pPr>
      <w:pStyle w:val="Footer"/>
      <w:tabs>
        <w:tab w:val="clear" w:pos="4153"/>
      </w:tabs>
      <w:ind w:right="-4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48E0" w14:textId="77777777" w:rsidR="00FC21A9" w:rsidRDefault="007B60BD">
    <w:pPr>
      <w:pStyle w:val="Footer"/>
      <w:tabs>
        <w:tab w:val="clear" w:pos="4153"/>
      </w:tabs>
      <w:ind w:right="-4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2D379" w14:textId="77777777" w:rsidR="00C338B4" w:rsidRDefault="007268F7">
      <w:r>
        <w:separator/>
      </w:r>
    </w:p>
  </w:footnote>
  <w:footnote w:type="continuationSeparator" w:id="0">
    <w:p w14:paraId="55D0329B" w14:textId="77777777" w:rsidR="00C338B4" w:rsidRDefault="0072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A45D7" w14:textId="77777777" w:rsidR="00FC21A9" w:rsidRDefault="007B60BD">
    <w:pPr>
      <w:pStyle w:val="Header"/>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F7A"/>
    <w:multiLevelType w:val="hybridMultilevel"/>
    <w:tmpl w:val="81E26108"/>
    <w:lvl w:ilvl="0" w:tplc="A0CAE2B8">
      <w:start w:val="1"/>
      <w:numFmt w:val="bullet"/>
      <w:lvlText w:val=""/>
      <w:lvlJc w:val="left"/>
      <w:pPr>
        <w:ind w:left="1485" w:hanging="360"/>
      </w:pPr>
      <w:rPr>
        <w:rFonts w:ascii="Symbol" w:hAnsi="Symbol" w:hint="default"/>
      </w:rPr>
    </w:lvl>
    <w:lvl w:ilvl="1" w:tplc="2FFC335A" w:tentative="1">
      <w:start w:val="1"/>
      <w:numFmt w:val="bullet"/>
      <w:lvlText w:val="o"/>
      <w:lvlJc w:val="left"/>
      <w:pPr>
        <w:ind w:left="2205" w:hanging="360"/>
      </w:pPr>
      <w:rPr>
        <w:rFonts w:ascii="Courier New" w:hAnsi="Courier New" w:hint="default"/>
      </w:rPr>
    </w:lvl>
    <w:lvl w:ilvl="2" w:tplc="6616DF8A" w:tentative="1">
      <w:start w:val="1"/>
      <w:numFmt w:val="bullet"/>
      <w:lvlText w:val=""/>
      <w:lvlJc w:val="left"/>
      <w:pPr>
        <w:ind w:left="2925" w:hanging="360"/>
      </w:pPr>
      <w:rPr>
        <w:rFonts w:ascii="Wingdings" w:hAnsi="Wingdings" w:hint="default"/>
      </w:rPr>
    </w:lvl>
    <w:lvl w:ilvl="3" w:tplc="70084A0A" w:tentative="1">
      <w:start w:val="1"/>
      <w:numFmt w:val="bullet"/>
      <w:lvlText w:val=""/>
      <w:lvlJc w:val="left"/>
      <w:pPr>
        <w:ind w:left="3645" w:hanging="360"/>
      </w:pPr>
      <w:rPr>
        <w:rFonts w:ascii="Symbol" w:hAnsi="Symbol" w:hint="default"/>
      </w:rPr>
    </w:lvl>
    <w:lvl w:ilvl="4" w:tplc="CDF4B660" w:tentative="1">
      <w:start w:val="1"/>
      <w:numFmt w:val="bullet"/>
      <w:lvlText w:val="o"/>
      <w:lvlJc w:val="left"/>
      <w:pPr>
        <w:ind w:left="4365" w:hanging="360"/>
      </w:pPr>
      <w:rPr>
        <w:rFonts w:ascii="Courier New" w:hAnsi="Courier New" w:hint="default"/>
      </w:rPr>
    </w:lvl>
    <w:lvl w:ilvl="5" w:tplc="3672238C" w:tentative="1">
      <w:start w:val="1"/>
      <w:numFmt w:val="bullet"/>
      <w:lvlText w:val=""/>
      <w:lvlJc w:val="left"/>
      <w:pPr>
        <w:ind w:left="5085" w:hanging="360"/>
      </w:pPr>
      <w:rPr>
        <w:rFonts w:ascii="Wingdings" w:hAnsi="Wingdings" w:hint="default"/>
      </w:rPr>
    </w:lvl>
    <w:lvl w:ilvl="6" w:tplc="289E8F2E" w:tentative="1">
      <w:start w:val="1"/>
      <w:numFmt w:val="bullet"/>
      <w:lvlText w:val=""/>
      <w:lvlJc w:val="left"/>
      <w:pPr>
        <w:ind w:left="5805" w:hanging="360"/>
      </w:pPr>
      <w:rPr>
        <w:rFonts w:ascii="Symbol" w:hAnsi="Symbol" w:hint="default"/>
      </w:rPr>
    </w:lvl>
    <w:lvl w:ilvl="7" w:tplc="620A90C0" w:tentative="1">
      <w:start w:val="1"/>
      <w:numFmt w:val="bullet"/>
      <w:lvlText w:val="o"/>
      <w:lvlJc w:val="left"/>
      <w:pPr>
        <w:ind w:left="6525" w:hanging="360"/>
      </w:pPr>
      <w:rPr>
        <w:rFonts w:ascii="Courier New" w:hAnsi="Courier New" w:hint="default"/>
      </w:rPr>
    </w:lvl>
    <w:lvl w:ilvl="8" w:tplc="778E23D4" w:tentative="1">
      <w:start w:val="1"/>
      <w:numFmt w:val="bullet"/>
      <w:lvlText w:val=""/>
      <w:lvlJc w:val="left"/>
      <w:pPr>
        <w:ind w:left="7245" w:hanging="360"/>
      </w:pPr>
      <w:rPr>
        <w:rFonts w:ascii="Wingdings" w:hAnsi="Wingdings" w:hint="default"/>
      </w:rPr>
    </w:lvl>
  </w:abstractNum>
  <w:abstractNum w:abstractNumId="1" w15:restartNumberingAfterBreak="0">
    <w:nsid w:val="092B7496"/>
    <w:multiLevelType w:val="hybridMultilevel"/>
    <w:tmpl w:val="3C1C4978"/>
    <w:lvl w:ilvl="0" w:tplc="C44E9FF6">
      <w:start w:val="1"/>
      <w:numFmt w:val="bullet"/>
      <w:lvlText w:val=""/>
      <w:lvlJc w:val="left"/>
      <w:pPr>
        <w:ind w:left="720" w:hanging="360"/>
      </w:pPr>
      <w:rPr>
        <w:rFonts w:ascii="Symbol" w:hAnsi="Symbol" w:hint="default"/>
      </w:rPr>
    </w:lvl>
    <w:lvl w:ilvl="1" w:tplc="44D293D4">
      <w:start w:val="1"/>
      <w:numFmt w:val="bullet"/>
      <w:lvlText w:val="o"/>
      <w:lvlJc w:val="left"/>
      <w:pPr>
        <w:ind w:left="1440" w:hanging="360"/>
      </w:pPr>
      <w:rPr>
        <w:rFonts w:ascii="Courier New" w:hAnsi="Courier New" w:hint="default"/>
      </w:rPr>
    </w:lvl>
    <w:lvl w:ilvl="2" w:tplc="AA5E65A4" w:tentative="1">
      <w:start w:val="1"/>
      <w:numFmt w:val="bullet"/>
      <w:lvlText w:val=""/>
      <w:lvlJc w:val="left"/>
      <w:pPr>
        <w:ind w:left="2160" w:hanging="360"/>
      </w:pPr>
      <w:rPr>
        <w:rFonts w:ascii="Wingdings" w:hAnsi="Wingdings" w:hint="default"/>
      </w:rPr>
    </w:lvl>
    <w:lvl w:ilvl="3" w:tplc="A25C1208" w:tentative="1">
      <w:start w:val="1"/>
      <w:numFmt w:val="bullet"/>
      <w:lvlText w:val=""/>
      <w:lvlJc w:val="left"/>
      <w:pPr>
        <w:ind w:left="2880" w:hanging="360"/>
      </w:pPr>
      <w:rPr>
        <w:rFonts w:ascii="Symbol" w:hAnsi="Symbol" w:hint="default"/>
      </w:rPr>
    </w:lvl>
    <w:lvl w:ilvl="4" w:tplc="23D6099C" w:tentative="1">
      <w:start w:val="1"/>
      <w:numFmt w:val="bullet"/>
      <w:lvlText w:val="o"/>
      <w:lvlJc w:val="left"/>
      <w:pPr>
        <w:ind w:left="3600" w:hanging="360"/>
      </w:pPr>
      <w:rPr>
        <w:rFonts w:ascii="Courier New" w:hAnsi="Courier New" w:hint="default"/>
      </w:rPr>
    </w:lvl>
    <w:lvl w:ilvl="5" w:tplc="F0DCBB60" w:tentative="1">
      <w:start w:val="1"/>
      <w:numFmt w:val="bullet"/>
      <w:lvlText w:val=""/>
      <w:lvlJc w:val="left"/>
      <w:pPr>
        <w:ind w:left="4320" w:hanging="360"/>
      </w:pPr>
      <w:rPr>
        <w:rFonts w:ascii="Wingdings" w:hAnsi="Wingdings" w:hint="default"/>
      </w:rPr>
    </w:lvl>
    <w:lvl w:ilvl="6" w:tplc="E23A475A" w:tentative="1">
      <w:start w:val="1"/>
      <w:numFmt w:val="bullet"/>
      <w:lvlText w:val=""/>
      <w:lvlJc w:val="left"/>
      <w:pPr>
        <w:ind w:left="5040" w:hanging="360"/>
      </w:pPr>
      <w:rPr>
        <w:rFonts w:ascii="Symbol" w:hAnsi="Symbol" w:hint="default"/>
      </w:rPr>
    </w:lvl>
    <w:lvl w:ilvl="7" w:tplc="D11E14E2" w:tentative="1">
      <w:start w:val="1"/>
      <w:numFmt w:val="bullet"/>
      <w:lvlText w:val="o"/>
      <w:lvlJc w:val="left"/>
      <w:pPr>
        <w:ind w:left="5760" w:hanging="360"/>
      </w:pPr>
      <w:rPr>
        <w:rFonts w:ascii="Courier New" w:hAnsi="Courier New" w:hint="default"/>
      </w:rPr>
    </w:lvl>
    <w:lvl w:ilvl="8" w:tplc="94B0894C" w:tentative="1">
      <w:start w:val="1"/>
      <w:numFmt w:val="bullet"/>
      <w:lvlText w:val=""/>
      <w:lvlJc w:val="left"/>
      <w:pPr>
        <w:ind w:left="6480" w:hanging="360"/>
      </w:pPr>
      <w:rPr>
        <w:rFonts w:ascii="Wingdings" w:hAnsi="Wingdings" w:hint="default"/>
      </w:rPr>
    </w:lvl>
  </w:abstractNum>
  <w:abstractNum w:abstractNumId="2" w15:restartNumberingAfterBreak="0">
    <w:nsid w:val="17BE0D07"/>
    <w:multiLevelType w:val="hybridMultilevel"/>
    <w:tmpl w:val="D4926224"/>
    <w:lvl w:ilvl="0" w:tplc="9BF225B0">
      <w:start w:val="1"/>
      <w:numFmt w:val="decimal"/>
      <w:lvlText w:val="%1."/>
      <w:lvlJc w:val="left"/>
      <w:pPr>
        <w:ind w:left="720" w:hanging="360"/>
      </w:pPr>
      <w:rPr>
        <w:rFonts w:cs="Times New Roman" w:hint="default"/>
      </w:rPr>
    </w:lvl>
    <w:lvl w:ilvl="1" w:tplc="577C8680" w:tentative="1">
      <w:start w:val="1"/>
      <w:numFmt w:val="lowerLetter"/>
      <w:lvlText w:val="%2."/>
      <w:lvlJc w:val="left"/>
      <w:pPr>
        <w:ind w:left="1440" w:hanging="360"/>
      </w:pPr>
      <w:rPr>
        <w:rFonts w:cs="Times New Roman"/>
      </w:rPr>
    </w:lvl>
    <w:lvl w:ilvl="2" w:tplc="50D6A3E2" w:tentative="1">
      <w:start w:val="1"/>
      <w:numFmt w:val="lowerRoman"/>
      <w:lvlText w:val="%3."/>
      <w:lvlJc w:val="right"/>
      <w:pPr>
        <w:ind w:left="2160" w:hanging="180"/>
      </w:pPr>
      <w:rPr>
        <w:rFonts w:cs="Times New Roman"/>
      </w:rPr>
    </w:lvl>
    <w:lvl w:ilvl="3" w:tplc="8E387306" w:tentative="1">
      <w:start w:val="1"/>
      <w:numFmt w:val="decimal"/>
      <w:lvlText w:val="%4."/>
      <w:lvlJc w:val="left"/>
      <w:pPr>
        <w:ind w:left="2880" w:hanging="360"/>
      </w:pPr>
      <w:rPr>
        <w:rFonts w:cs="Times New Roman"/>
      </w:rPr>
    </w:lvl>
    <w:lvl w:ilvl="4" w:tplc="0BBC7FC0" w:tentative="1">
      <w:start w:val="1"/>
      <w:numFmt w:val="lowerLetter"/>
      <w:lvlText w:val="%5."/>
      <w:lvlJc w:val="left"/>
      <w:pPr>
        <w:ind w:left="3600" w:hanging="360"/>
      </w:pPr>
      <w:rPr>
        <w:rFonts w:cs="Times New Roman"/>
      </w:rPr>
    </w:lvl>
    <w:lvl w:ilvl="5" w:tplc="901AB44C" w:tentative="1">
      <w:start w:val="1"/>
      <w:numFmt w:val="lowerRoman"/>
      <w:lvlText w:val="%6."/>
      <w:lvlJc w:val="right"/>
      <w:pPr>
        <w:ind w:left="4320" w:hanging="180"/>
      </w:pPr>
      <w:rPr>
        <w:rFonts w:cs="Times New Roman"/>
      </w:rPr>
    </w:lvl>
    <w:lvl w:ilvl="6" w:tplc="6CCE8C08" w:tentative="1">
      <w:start w:val="1"/>
      <w:numFmt w:val="decimal"/>
      <w:lvlText w:val="%7."/>
      <w:lvlJc w:val="left"/>
      <w:pPr>
        <w:ind w:left="5040" w:hanging="360"/>
      </w:pPr>
      <w:rPr>
        <w:rFonts w:cs="Times New Roman"/>
      </w:rPr>
    </w:lvl>
    <w:lvl w:ilvl="7" w:tplc="8886DC3C" w:tentative="1">
      <w:start w:val="1"/>
      <w:numFmt w:val="lowerLetter"/>
      <w:lvlText w:val="%8."/>
      <w:lvlJc w:val="left"/>
      <w:pPr>
        <w:ind w:left="5760" w:hanging="360"/>
      </w:pPr>
      <w:rPr>
        <w:rFonts w:cs="Times New Roman"/>
      </w:rPr>
    </w:lvl>
    <w:lvl w:ilvl="8" w:tplc="9CD8A3FC" w:tentative="1">
      <w:start w:val="1"/>
      <w:numFmt w:val="lowerRoman"/>
      <w:lvlText w:val="%9."/>
      <w:lvlJc w:val="right"/>
      <w:pPr>
        <w:ind w:left="6480" w:hanging="180"/>
      </w:pPr>
      <w:rPr>
        <w:rFonts w:cs="Times New Roman"/>
      </w:rPr>
    </w:lvl>
  </w:abstractNum>
  <w:abstractNum w:abstractNumId="3" w15:restartNumberingAfterBreak="0">
    <w:nsid w:val="1A06069D"/>
    <w:multiLevelType w:val="hybridMultilevel"/>
    <w:tmpl w:val="8D4E887E"/>
    <w:lvl w:ilvl="0" w:tplc="2B78EAA4">
      <w:start w:val="1"/>
      <w:numFmt w:val="decimal"/>
      <w:lvlText w:val="%1."/>
      <w:lvlJc w:val="left"/>
      <w:pPr>
        <w:ind w:left="360" w:hanging="360"/>
      </w:pPr>
      <w:rPr>
        <w:rFonts w:cs="Times New Roman"/>
        <w:b/>
      </w:rPr>
    </w:lvl>
    <w:lvl w:ilvl="1" w:tplc="413C05AC" w:tentative="1">
      <w:start w:val="1"/>
      <w:numFmt w:val="lowerLetter"/>
      <w:lvlText w:val="%2."/>
      <w:lvlJc w:val="left"/>
      <w:pPr>
        <w:ind w:left="1080" w:hanging="360"/>
      </w:pPr>
      <w:rPr>
        <w:rFonts w:cs="Times New Roman"/>
      </w:rPr>
    </w:lvl>
    <w:lvl w:ilvl="2" w:tplc="070E118E" w:tentative="1">
      <w:start w:val="1"/>
      <w:numFmt w:val="lowerRoman"/>
      <w:lvlText w:val="%3."/>
      <w:lvlJc w:val="right"/>
      <w:pPr>
        <w:ind w:left="1800" w:hanging="180"/>
      </w:pPr>
      <w:rPr>
        <w:rFonts w:cs="Times New Roman"/>
      </w:rPr>
    </w:lvl>
    <w:lvl w:ilvl="3" w:tplc="B01EDAD4" w:tentative="1">
      <w:start w:val="1"/>
      <w:numFmt w:val="decimal"/>
      <w:lvlText w:val="%4."/>
      <w:lvlJc w:val="left"/>
      <w:pPr>
        <w:ind w:left="2520" w:hanging="360"/>
      </w:pPr>
      <w:rPr>
        <w:rFonts w:cs="Times New Roman"/>
      </w:rPr>
    </w:lvl>
    <w:lvl w:ilvl="4" w:tplc="77FA1024" w:tentative="1">
      <w:start w:val="1"/>
      <w:numFmt w:val="lowerLetter"/>
      <w:lvlText w:val="%5."/>
      <w:lvlJc w:val="left"/>
      <w:pPr>
        <w:ind w:left="3240" w:hanging="360"/>
      </w:pPr>
      <w:rPr>
        <w:rFonts w:cs="Times New Roman"/>
      </w:rPr>
    </w:lvl>
    <w:lvl w:ilvl="5" w:tplc="98E61852" w:tentative="1">
      <w:start w:val="1"/>
      <w:numFmt w:val="lowerRoman"/>
      <w:lvlText w:val="%6."/>
      <w:lvlJc w:val="right"/>
      <w:pPr>
        <w:ind w:left="3960" w:hanging="180"/>
      </w:pPr>
      <w:rPr>
        <w:rFonts w:cs="Times New Roman"/>
      </w:rPr>
    </w:lvl>
    <w:lvl w:ilvl="6" w:tplc="8A3EEA04" w:tentative="1">
      <w:start w:val="1"/>
      <w:numFmt w:val="decimal"/>
      <w:lvlText w:val="%7."/>
      <w:lvlJc w:val="left"/>
      <w:pPr>
        <w:ind w:left="4680" w:hanging="360"/>
      </w:pPr>
      <w:rPr>
        <w:rFonts w:cs="Times New Roman"/>
      </w:rPr>
    </w:lvl>
    <w:lvl w:ilvl="7" w:tplc="2AF2DF0C" w:tentative="1">
      <w:start w:val="1"/>
      <w:numFmt w:val="lowerLetter"/>
      <w:lvlText w:val="%8."/>
      <w:lvlJc w:val="left"/>
      <w:pPr>
        <w:ind w:left="5400" w:hanging="360"/>
      </w:pPr>
      <w:rPr>
        <w:rFonts w:cs="Times New Roman"/>
      </w:rPr>
    </w:lvl>
    <w:lvl w:ilvl="8" w:tplc="811EDC44" w:tentative="1">
      <w:start w:val="1"/>
      <w:numFmt w:val="lowerRoman"/>
      <w:lvlText w:val="%9."/>
      <w:lvlJc w:val="right"/>
      <w:pPr>
        <w:ind w:left="6120" w:hanging="180"/>
      </w:pPr>
      <w:rPr>
        <w:rFonts w:cs="Times New Roman"/>
      </w:rPr>
    </w:lvl>
  </w:abstractNum>
  <w:abstractNum w:abstractNumId="4" w15:restartNumberingAfterBreak="0">
    <w:nsid w:val="1D894F0C"/>
    <w:multiLevelType w:val="hybridMultilevel"/>
    <w:tmpl w:val="44641344"/>
    <w:lvl w:ilvl="0" w:tplc="2E5CFBF4">
      <w:start w:val="6"/>
      <w:numFmt w:val="decimal"/>
      <w:lvlText w:val="%1"/>
      <w:lvlJc w:val="left"/>
      <w:pPr>
        <w:ind w:left="720" w:hanging="360"/>
      </w:pPr>
      <w:rPr>
        <w:rFonts w:hint="default"/>
      </w:rPr>
    </w:lvl>
    <w:lvl w:ilvl="1" w:tplc="64BACAF8" w:tentative="1">
      <w:start w:val="1"/>
      <w:numFmt w:val="lowerLetter"/>
      <w:lvlText w:val="%2."/>
      <w:lvlJc w:val="left"/>
      <w:pPr>
        <w:ind w:left="1440" w:hanging="360"/>
      </w:pPr>
    </w:lvl>
    <w:lvl w:ilvl="2" w:tplc="39E20C4E" w:tentative="1">
      <w:start w:val="1"/>
      <w:numFmt w:val="lowerRoman"/>
      <w:lvlText w:val="%3."/>
      <w:lvlJc w:val="right"/>
      <w:pPr>
        <w:ind w:left="2160" w:hanging="180"/>
      </w:pPr>
    </w:lvl>
    <w:lvl w:ilvl="3" w:tplc="8DA09712" w:tentative="1">
      <w:start w:val="1"/>
      <w:numFmt w:val="decimal"/>
      <w:lvlText w:val="%4."/>
      <w:lvlJc w:val="left"/>
      <w:pPr>
        <w:ind w:left="2880" w:hanging="360"/>
      </w:pPr>
    </w:lvl>
    <w:lvl w:ilvl="4" w:tplc="34FE7122" w:tentative="1">
      <w:start w:val="1"/>
      <w:numFmt w:val="lowerLetter"/>
      <w:lvlText w:val="%5."/>
      <w:lvlJc w:val="left"/>
      <w:pPr>
        <w:ind w:left="3600" w:hanging="360"/>
      </w:pPr>
    </w:lvl>
    <w:lvl w:ilvl="5" w:tplc="B5FAB9A0" w:tentative="1">
      <w:start w:val="1"/>
      <w:numFmt w:val="lowerRoman"/>
      <w:lvlText w:val="%6."/>
      <w:lvlJc w:val="right"/>
      <w:pPr>
        <w:ind w:left="4320" w:hanging="180"/>
      </w:pPr>
    </w:lvl>
    <w:lvl w:ilvl="6" w:tplc="BF8608D6" w:tentative="1">
      <w:start w:val="1"/>
      <w:numFmt w:val="decimal"/>
      <w:lvlText w:val="%7."/>
      <w:lvlJc w:val="left"/>
      <w:pPr>
        <w:ind w:left="5040" w:hanging="360"/>
      </w:pPr>
    </w:lvl>
    <w:lvl w:ilvl="7" w:tplc="609A8D0C" w:tentative="1">
      <w:start w:val="1"/>
      <w:numFmt w:val="lowerLetter"/>
      <w:lvlText w:val="%8."/>
      <w:lvlJc w:val="left"/>
      <w:pPr>
        <w:ind w:left="5760" w:hanging="360"/>
      </w:pPr>
    </w:lvl>
    <w:lvl w:ilvl="8" w:tplc="A1060D8A" w:tentative="1">
      <w:start w:val="1"/>
      <w:numFmt w:val="lowerRoman"/>
      <w:lvlText w:val="%9."/>
      <w:lvlJc w:val="right"/>
      <w:pPr>
        <w:ind w:left="6480" w:hanging="180"/>
      </w:pPr>
    </w:lvl>
  </w:abstractNum>
  <w:abstractNum w:abstractNumId="5" w15:restartNumberingAfterBreak="0">
    <w:nsid w:val="2543253A"/>
    <w:multiLevelType w:val="hybridMultilevel"/>
    <w:tmpl w:val="9EEA20BC"/>
    <w:lvl w:ilvl="0" w:tplc="71926956">
      <w:start w:val="5"/>
      <w:numFmt w:val="decimal"/>
      <w:lvlText w:val="%1"/>
      <w:lvlJc w:val="left"/>
      <w:pPr>
        <w:ind w:left="1080" w:hanging="360"/>
      </w:pPr>
      <w:rPr>
        <w:rFonts w:hint="default"/>
      </w:rPr>
    </w:lvl>
    <w:lvl w:ilvl="1" w:tplc="910E3E4A" w:tentative="1">
      <w:start w:val="1"/>
      <w:numFmt w:val="lowerLetter"/>
      <w:lvlText w:val="%2."/>
      <w:lvlJc w:val="left"/>
      <w:pPr>
        <w:ind w:left="1800" w:hanging="360"/>
      </w:pPr>
    </w:lvl>
    <w:lvl w:ilvl="2" w:tplc="1724176A" w:tentative="1">
      <w:start w:val="1"/>
      <w:numFmt w:val="lowerRoman"/>
      <w:lvlText w:val="%3."/>
      <w:lvlJc w:val="right"/>
      <w:pPr>
        <w:ind w:left="2520" w:hanging="180"/>
      </w:pPr>
    </w:lvl>
    <w:lvl w:ilvl="3" w:tplc="B93008FA" w:tentative="1">
      <w:start w:val="1"/>
      <w:numFmt w:val="decimal"/>
      <w:lvlText w:val="%4."/>
      <w:lvlJc w:val="left"/>
      <w:pPr>
        <w:ind w:left="3240" w:hanging="360"/>
      </w:pPr>
    </w:lvl>
    <w:lvl w:ilvl="4" w:tplc="D4EA8CF4" w:tentative="1">
      <w:start w:val="1"/>
      <w:numFmt w:val="lowerLetter"/>
      <w:lvlText w:val="%5."/>
      <w:lvlJc w:val="left"/>
      <w:pPr>
        <w:ind w:left="3960" w:hanging="360"/>
      </w:pPr>
    </w:lvl>
    <w:lvl w:ilvl="5" w:tplc="D2FEE3E6" w:tentative="1">
      <w:start w:val="1"/>
      <w:numFmt w:val="lowerRoman"/>
      <w:lvlText w:val="%6."/>
      <w:lvlJc w:val="right"/>
      <w:pPr>
        <w:ind w:left="4680" w:hanging="180"/>
      </w:pPr>
    </w:lvl>
    <w:lvl w:ilvl="6" w:tplc="B37C0E4A" w:tentative="1">
      <w:start w:val="1"/>
      <w:numFmt w:val="decimal"/>
      <w:lvlText w:val="%7."/>
      <w:lvlJc w:val="left"/>
      <w:pPr>
        <w:ind w:left="5400" w:hanging="360"/>
      </w:pPr>
    </w:lvl>
    <w:lvl w:ilvl="7" w:tplc="7554996C" w:tentative="1">
      <w:start w:val="1"/>
      <w:numFmt w:val="lowerLetter"/>
      <w:lvlText w:val="%8."/>
      <w:lvlJc w:val="left"/>
      <w:pPr>
        <w:ind w:left="6120" w:hanging="360"/>
      </w:pPr>
    </w:lvl>
    <w:lvl w:ilvl="8" w:tplc="65643982" w:tentative="1">
      <w:start w:val="1"/>
      <w:numFmt w:val="lowerRoman"/>
      <w:lvlText w:val="%9."/>
      <w:lvlJc w:val="right"/>
      <w:pPr>
        <w:ind w:left="6840" w:hanging="180"/>
      </w:pPr>
    </w:lvl>
  </w:abstractNum>
  <w:abstractNum w:abstractNumId="6" w15:restartNumberingAfterBreak="0">
    <w:nsid w:val="25BE230D"/>
    <w:multiLevelType w:val="hybridMultilevel"/>
    <w:tmpl w:val="571680B2"/>
    <w:lvl w:ilvl="0" w:tplc="0180FB50">
      <w:start w:val="1"/>
      <w:numFmt w:val="decimal"/>
      <w:lvlText w:val="%1."/>
      <w:lvlJc w:val="left"/>
      <w:pPr>
        <w:ind w:left="720" w:hanging="360"/>
      </w:pPr>
      <w:rPr>
        <w:rFonts w:cs="Times New Roman" w:hint="default"/>
      </w:rPr>
    </w:lvl>
    <w:lvl w:ilvl="1" w:tplc="D0029658" w:tentative="1">
      <w:start w:val="1"/>
      <w:numFmt w:val="lowerLetter"/>
      <w:lvlText w:val="%2."/>
      <w:lvlJc w:val="left"/>
      <w:pPr>
        <w:ind w:left="1440" w:hanging="360"/>
      </w:pPr>
      <w:rPr>
        <w:rFonts w:cs="Times New Roman"/>
      </w:rPr>
    </w:lvl>
    <w:lvl w:ilvl="2" w:tplc="4A1EDCF6" w:tentative="1">
      <w:start w:val="1"/>
      <w:numFmt w:val="lowerRoman"/>
      <w:lvlText w:val="%3."/>
      <w:lvlJc w:val="right"/>
      <w:pPr>
        <w:ind w:left="2160" w:hanging="180"/>
      </w:pPr>
      <w:rPr>
        <w:rFonts w:cs="Times New Roman"/>
      </w:rPr>
    </w:lvl>
    <w:lvl w:ilvl="3" w:tplc="82E4F0B8" w:tentative="1">
      <w:start w:val="1"/>
      <w:numFmt w:val="decimal"/>
      <w:lvlText w:val="%4."/>
      <w:lvlJc w:val="left"/>
      <w:pPr>
        <w:ind w:left="2880" w:hanging="360"/>
      </w:pPr>
      <w:rPr>
        <w:rFonts w:cs="Times New Roman"/>
      </w:rPr>
    </w:lvl>
    <w:lvl w:ilvl="4" w:tplc="61A434F2" w:tentative="1">
      <w:start w:val="1"/>
      <w:numFmt w:val="lowerLetter"/>
      <w:lvlText w:val="%5."/>
      <w:lvlJc w:val="left"/>
      <w:pPr>
        <w:ind w:left="3600" w:hanging="360"/>
      </w:pPr>
      <w:rPr>
        <w:rFonts w:cs="Times New Roman"/>
      </w:rPr>
    </w:lvl>
    <w:lvl w:ilvl="5" w:tplc="8EAE395C" w:tentative="1">
      <w:start w:val="1"/>
      <w:numFmt w:val="lowerRoman"/>
      <w:lvlText w:val="%6."/>
      <w:lvlJc w:val="right"/>
      <w:pPr>
        <w:ind w:left="4320" w:hanging="180"/>
      </w:pPr>
      <w:rPr>
        <w:rFonts w:cs="Times New Roman"/>
      </w:rPr>
    </w:lvl>
    <w:lvl w:ilvl="6" w:tplc="0044A702" w:tentative="1">
      <w:start w:val="1"/>
      <w:numFmt w:val="decimal"/>
      <w:lvlText w:val="%7."/>
      <w:lvlJc w:val="left"/>
      <w:pPr>
        <w:ind w:left="5040" w:hanging="360"/>
      </w:pPr>
      <w:rPr>
        <w:rFonts w:cs="Times New Roman"/>
      </w:rPr>
    </w:lvl>
    <w:lvl w:ilvl="7" w:tplc="7BFE4BAC" w:tentative="1">
      <w:start w:val="1"/>
      <w:numFmt w:val="lowerLetter"/>
      <w:lvlText w:val="%8."/>
      <w:lvlJc w:val="left"/>
      <w:pPr>
        <w:ind w:left="5760" w:hanging="360"/>
      </w:pPr>
      <w:rPr>
        <w:rFonts w:cs="Times New Roman"/>
      </w:rPr>
    </w:lvl>
    <w:lvl w:ilvl="8" w:tplc="9CFABEC6" w:tentative="1">
      <w:start w:val="1"/>
      <w:numFmt w:val="lowerRoman"/>
      <w:lvlText w:val="%9."/>
      <w:lvlJc w:val="right"/>
      <w:pPr>
        <w:ind w:left="6480" w:hanging="180"/>
      </w:pPr>
      <w:rPr>
        <w:rFonts w:cs="Times New Roman"/>
      </w:rPr>
    </w:lvl>
  </w:abstractNum>
  <w:abstractNum w:abstractNumId="7" w15:restartNumberingAfterBreak="0">
    <w:nsid w:val="2BA2327D"/>
    <w:multiLevelType w:val="hybridMultilevel"/>
    <w:tmpl w:val="3976C4A6"/>
    <w:lvl w:ilvl="0" w:tplc="119E2B14">
      <w:start w:val="1"/>
      <w:numFmt w:val="bullet"/>
      <w:lvlText w:val=""/>
      <w:lvlJc w:val="left"/>
      <w:pPr>
        <w:ind w:left="720" w:hanging="360"/>
      </w:pPr>
      <w:rPr>
        <w:rFonts w:ascii="Symbol" w:hAnsi="Symbol" w:hint="default"/>
      </w:rPr>
    </w:lvl>
    <w:lvl w:ilvl="1" w:tplc="04CAFDDC" w:tentative="1">
      <w:start w:val="1"/>
      <w:numFmt w:val="bullet"/>
      <w:lvlText w:val="o"/>
      <w:lvlJc w:val="left"/>
      <w:pPr>
        <w:ind w:left="1440" w:hanging="360"/>
      </w:pPr>
      <w:rPr>
        <w:rFonts w:ascii="Courier New" w:hAnsi="Courier New" w:hint="default"/>
      </w:rPr>
    </w:lvl>
    <w:lvl w:ilvl="2" w:tplc="99166BE8" w:tentative="1">
      <w:start w:val="1"/>
      <w:numFmt w:val="bullet"/>
      <w:lvlText w:val=""/>
      <w:lvlJc w:val="left"/>
      <w:pPr>
        <w:ind w:left="2160" w:hanging="360"/>
      </w:pPr>
      <w:rPr>
        <w:rFonts w:ascii="Wingdings" w:hAnsi="Wingdings" w:hint="default"/>
      </w:rPr>
    </w:lvl>
    <w:lvl w:ilvl="3" w:tplc="3D1E019A" w:tentative="1">
      <w:start w:val="1"/>
      <w:numFmt w:val="bullet"/>
      <w:lvlText w:val=""/>
      <w:lvlJc w:val="left"/>
      <w:pPr>
        <w:ind w:left="2880" w:hanging="360"/>
      </w:pPr>
      <w:rPr>
        <w:rFonts w:ascii="Symbol" w:hAnsi="Symbol" w:hint="default"/>
      </w:rPr>
    </w:lvl>
    <w:lvl w:ilvl="4" w:tplc="EA9CE420" w:tentative="1">
      <w:start w:val="1"/>
      <w:numFmt w:val="bullet"/>
      <w:lvlText w:val="o"/>
      <w:lvlJc w:val="left"/>
      <w:pPr>
        <w:ind w:left="3600" w:hanging="360"/>
      </w:pPr>
      <w:rPr>
        <w:rFonts w:ascii="Courier New" w:hAnsi="Courier New" w:hint="default"/>
      </w:rPr>
    </w:lvl>
    <w:lvl w:ilvl="5" w:tplc="3FFE7960" w:tentative="1">
      <w:start w:val="1"/>
      <w:numFmt w:val="bullet"/>
      <w:lvlText w:val=""/>
      <w:lvlJc w:val="left"/>
      <w:pPr>
        <w:ind w:left="4320" w:hanging="360"/>
      </w:pPr>
      <w:rPr>
        <w:rFonts w:ascii="Wingdings" w:hAnsi="Wingdings" w:hint="default"/>
      </w:rPr>
    </w:lvl>
    <w:lvl w:ilvl="6" w:tplc="E0745D28" w:tentative="1">
      <w:start w:val="1"/>
      <w:numFmt w:val="bullet"/>
      <w:lvlText w:val=""/>
      <w:lvlJc w:val="left"/>
      <w:pPr>
        <w:ind w:left="5040" w:hanging="360"/>
      </w:pPr>
      <w:rPr>
        <w:rFonts w:ascii="Symbol" w:hAnsi="Symbol" w:hint="default"/>
      </w:rPr>
    </w:lvl>
    <w:lvl w:ilvl="7" w:tplc="1B2E24A6" w:tentative="1">
      <w:start w:val="1"/>
      <w:numFmt w:val="bullet"/>
      <w:lvlText w:val="o"/>
      <w:lvlJc w:val="left"/>
      <w:pPr>
        <w:ind w:left="5760" w:hanging="360"/>
      </w:pPr>
      <w:rPr>
        <w:rFonts w:ascii="Courier New" w:hAnsi="Courier New" w:hint="default"/>
      </w:rPr>
    </w:lvl>
    <w:lvl w:ilvl="8" w:tplc="5684777E" w:tentative="1">
      <w:start w:val="1"/>
      <w:numFmt w:val="bullet"/>
      <w:lvlText w:val=""/>
      <w:lvlJc w:val="left"/>
      <w:pPr>
        <w:ind w:left="6480" w:hanging="360"/>
      </w:pPr>
      <w:rPr>
        <w:rFonts w:ascii="Wingdings" w:hAnsi="Wingdings" w:hint="default"/>
      </w:rPr>
    </w:lvl>
  </w:abstractNum>
  <w:abstractNum w:abstractNumId="8" w15:restartNumberingAfterBreak="0">
    <w:nsid w:val="348B7F0F"/>
    <w:multiLevelType w:val="hybridMultilevel"/>
    <w:tmpl w:val="B9DE110A"/>
    <w:lvl w:ilvl="0" w:tplc="9DBA727C">
      <w:start w:val="1"/>
      <w:numFmt w:val="decimal"/>
      <w:lvlText w:val="%1."/>
      <w:lvlJc w:val="left"/>
      <w:pPr>
        <w:ind w:left="786" w:hanging="360"/>
      </w:pPr>
      <w:rPr>
        <w:rFonts w:cs="Times New Roman" w:hint="default"/>
      </w:rPr>
    </w:lvl>
    <w:lvl w:ilvl="1" w:tplc="8BFCC9B4" w:tentative="1">
      <w:start w:val="1"/>
      <w:numFmt w:val="lowerLetter"/>
      <w:lvlText w:val="%2."/>
      <w:lvlJc w:val="left"/>
      <w:pPr>
        <w:ind w:left="1506" w:hanging="360"/>
      </w:pPr>
      <w:rPr>
        <w:rFonts w:cs="Times New Roman"/>
      </w:rPr>
    </w:lvl>
    <w:lvl w:ilvl="2" w:tplc="9C2CB018" w:tentative="1">
      <w:start w:val="1"/>
      <w:numFmt w:val="lowerRoman"/>
      <w:lvlText w:val="%3."/>
      <w:lvlJc w:val="right"/>
      <w:pPr>
        <w:ind w:left="2226" w:hanging="180"/>
      </w:pPr>
      <w:rPr>
        <w:rFonts w:cs="Times New Roman"/>
      </w:rPr>
    </w:lvl>
    <w:lvl w:ilvl="3" w:tplc="2F2293C0" w:tentative="1">
      <w:start w:val="1"/>
      <w:numFmt w:val="decimal"/>
      <w:lvlText w:val="%4."/>
      <w:lvlJc w:val="left"/>
      <w:pPr>
        <w:ind w:left="2946" w:hanging="360"/>
      </w:pPr>
      <w:rPr>
        <w:rFonts w:cs="Times New Roman"/>
      </w:rPr>
    </w:lvl>
    <w:lvl w:ilvl="4" w:tplc="B524A36E" w:tentative="1">
      <w:start w:val="1"/>
      <w:numFmt w:val="lowerLetter"/>
      <w:lvlText w:val="%5."/>
      <w:lvlJc w:val="left"/>
      <w:pPr>
        <w:ind w:left="3666" w:hanging="360"/>
      </w:pPr>
      <w:rPr>
        <w:rFonts w:cs="Times New Roman"/>
      </w:rPr>
    </w:lvl>
    <w:lvl w:ilvl="5" w:tplc="50BA786A" w:tentative="1">
      <w:start w:val="1"/>
      <w:numFmt w:val="lowerRoman"/>
      <w:lvlText w:val="%6."/>
      <w:lvlJc w:val="right"/>
      <w:pPr>
        <w:ind w:left="4386" w:hanging="180"/>
      </w:pPr>
      <w:rPr>
        <w:rFonts w:cs="Times New Roman"/>
      </w:rPr>
    </w:lvl>
    <w:lvl w:ilvl="6" w:tplc="D8780F52" w:tentative="1">
      <w:start w:val="1"/>
      <w:numFmt w:val="decimal"/>
      <w:lvlText w:val="%7."/>
      <w:lvlJc w:val="left"/>
      <w:pPr>
        <w:ind w:left="5106" w:hanging="360"/>
      </w:pPr>
      <w:rPr>
        <w:rFonts w:cs="Times New Roman"/>
      </w:rPr>
    </w:lvl>
    <w:lvl w:ilvl="7" w:tplc="4356916A" w:tentative="1">
      <w:start w:val="1"/>
      <w:numFmt w:val="lowerLetter"/>
      <w:lvlText w:val="%8."/>
      <w:lvlJc w:val="left"/>
      <w:pPr>
        <w:ind w:left="5826" w:hanging="360"/>
      </w:pPr>
      <w:rPr>
        <w:rFonts w:cs="Times New Roman"/>
      </w:rPr>
    </w:lvl>
    <w:lvl w:ilvl="8" w:tplc="029C6238" w:tentative="1">
      <w:start w:val="1"/>
      <w:numFmt w:val="lowerRoman"/>
      <w:lvlText w:val="%9."/>
      <w:lvlJc w:val="right"/>
      <w:pPr>
        <w:ind w:left="6546" w:hanging="180"/>
      </w:pPr>
      <w:rPr>
        <w:rFonts w:cs="Times New Roman"/>
      </w:rPr>
    </w:lvl>
  </w:abstractNum>
  <w:abstractNum w:abstractNumId="9" w15:restartNumberingAfterBreak="0">
    <w:nsid w:val="35ED09FE"/>
    <w:multiLevelType w:val="hybridMultilevel"/>
    <w:tmpl w:val="DF4E7482"/>
    <w:lvl w:ilvl="0" w:tplc="FCA620FE">
      <w:start w:val="6"/>
      <w:numFmt w:val="decimal"/>
      <w:lvlText w:val="%1."/>
      <w:lvlJc w:val="left"/>
      <w:pPr>
        <w:ind w:left="720" w:hanging="360"/>
      </w:pPr>
      <w:rPr>
        <w:rFonts w:hint="default"/>
        <w:b/>
      </w:rPr>
    </w:lvl>
    <w:lvl w:ilvl="1" w:tplc="F1AAB44E" w:tentative="1">
      <w:start w:val="1"/>
      <w:numFmt w:val="lowerLetter"/>
      <w:lvlText w:val="%2."/>
      <w:lvlJc w:val="left"/>
      <w:pPr>
        <w:ind w:left="1440" w:hanging="360"/>
      </w:pPr>
    </w:lvl>
    <w:lvl w:ilvl="2" w:tplc="8C9CC00E" w:tentative="1">
      <w:start w:val="1"/>
      <w:numFmt w:val="lowerRoman"/>
      <w:lvlText w:val="%3."/>
      <w:lvlJc w:val="right"/>
      <w:pPr>
        <w:ind w:left="2160" w:hanging="180"/>
      </w:pPr>
    </w:lvl>
    <w:lvl w:ilvl="3" w:tplc="6AC80794" w:tentative="1">
      <w:start w:val="1"/>
      <w:numFmt w:val="decimal"/>
      <w:lvlText w:val="%4."/>
      <w:lvlJc w:val="left"/>
      <w:pPr>
        <w:ind w:left="2880" w:hanging="360"/>
      </w:pPr>
    </w:lvl>
    <w:lvl w:ilvl="4" w:tplc="0900C136" w:tentative="1">
      <w:start w:val="1"/>
      <w:numFmt w:val="lowerLetter"/>
      <w:lvlText w:val="%5."/>
      <w:lvlJc w:val="left"/>
      <w:pPr>
        <w:ind w:left="3600" w:hanging="360"/>
      </w:pPr>
    </w:lvl>
    <w:lvl w:ilvl="5" w:tplc="E4065DC2" w:tentative="1">
      <w:start w:val="1"/>
      <w:numFmt w:val="lowerRoman"/>
      <w:lvlText w:val="%6."/>
      <w:lvlJc w:val="right"/>
      <w:pPr>
        <w:ind w:left="4320" w:hanging="180"/>
      </w:pPr>
    </w:lvl>
    <w:lvl w:ilvl="6" w:tplc="2E061D1E" w:tentative="1">
      <w:start w:val="1"/>
      <w:numFmt w:val="decimal"/>
      <w:lvlText w:val="%7."/>
      <w:lvlJc w:val="left"/>
      <w:pPr>
        <w:ind w:left="5040" w:hanging="360"/>
      </w:pPr>
    </w:lvl>
    <w:lvl w:ilvl="7" w:tplc="90E08F7C" w:tentative="1">
      <w:start w:val="1"/>
      <w:numFmt w:val="lowerLetter"/>
      <w:lvlText w:val="%8."/>
      <w:lvlJc w:val="left"/>
      <w:pPr>
        <w:ind w:left="5760" w:hanging="360"/>
      </w:pPr>
    </w:lvl>
    <w:lvl w:ilvl="8" w:tplc="FBE4E326" w:tentative="1">
      <w:start w:val="1"/>
      <w:numFmt w:val="lowerRoman"/>
      <w:lvlText w:val="%9."/>
      <w:lvlJc w:val="right"/>
      <w:pPr>
        <w:ind w:left="6480" w:hanging="180"/>
      </w:pPr>
    </w:lvl>
  </w:abstractNum>
  <w:abstractNum w:abstractNumId="10" w15:restartNumberingAfterBreak="0">
    <w:nsid w:val="376143D3"/>
    <w:multiLevelType w:val="hybridMultilevel"/>
    <w:tmpl w:val="944224A8"/>
    <w:lvl w:ilvl="0" w:tplc="880A6E1C">
      <w:start w:val="1"/>
      <w:numFmt w:val="bullet"/>
      <w:lvlText w:val=""/>
      <w:lvlJc w:val="left"/>
      <w:pPr>
        <w:ind w:left="720" w:hanging="360"/>
      </w:pPr>
      <w:rPr>
        <w:rFonts w:ascii="Symbol" w:hAnsi="Symbol" w:hint="default"/>
      </w:rPr>
    </w:lvl>
    <w:lvl w:ilvl="1" w:tplc="A35A24CC">
      <w:start w:val="1"/>
      <w:numFmt w:val="bullet"/>
      <w:lvlText w:val="o"/>
      <w:lvlJc w:val="left"/>
      <w:pPr>
        <w:ind w:left="1440" w:hanging="360"/>
      </w:pPr>
      <w:rPr>
        <w:rFonts w:ascii="Courier New" w:hAnsi="Courier New" w:cs="Courier New" w:hint="default"/>
      </w:rPr>
    </w:lvl>
    <w:lvl w:ilvl="2" w:tplc="FBA813B0" w:tentative="1">
      <w:start w:val="1"/>
      <w:numFmt w:val="bullet"/>
      <w:lvlText w:val=""/>
      <w:lvlJc w:val="left"/>
      <w:pPr>
        <w:ind w:left="2160" w:hanging="360"/>
      </w:pPr>
      <w:rPr>
        <w:rFonts w:ascii="Wingdings" w:hAnsi="Wingdings" w:hint="default"/>
      </w:rPr>
    </w:lvl>
    <w:lvl w:ilvl="3" w:tplc="B224B758" w:tentative="1">
      <w:start w:val="1"/>
      <w:numFmt w:val="bullet"/>
      <w:lvlText w:val=""/>
      <w:lvlJc w:val="left"/>
      <w:pPr>
        <w:ind w:left="2880" w:hanging="360"/>
      </w:pPr>
      <w:rPr>
        <w:rFonts w:ascii="Symbol" w:hAnsi="Symbol" w:hint="default"/>
      </w:rPr>
    </w:lvl>
    <w:lvl w:ilvl="4" w:tplc="3D78A2C8" w:tentative="1">
      <w:start w:val="1"/>
      <w:numFmt w:val="bullet"/>
      <w:lvlText w:val="o"/>
      <w:lvlJc w:val="left"/>
      <w:pPr>
        <w:ind w:left="3600" w:hanging="360"/>
      </w:pPr>
      <w:rPr>
        <w:rFonts w:ascii="Courier New" w:hAnsi="Courier New" w:cs="Courier New" w:hint="default"/>
      </w:rPr>
    </w:lvl>
    <w:lvl w:ilvl="5" w:tplc="6090F76A" w:tentative="1">
      <w:start w:val="1"/>
      <w:numFmt w:val="bullet"/>
      <w:lvlText w:val=""/>
      <w:lvlJc w:val="left"/>
      <w:pPr>
        <w:ind w:left="4320" w:hanging="360"/>
      </w:pPr>
      <w:rPr>
        <w:rFonts w:ascii="Wingdings" w:hAnsi="Wingdings" w:hint="default"/>
      </w:rPr>
    </w:lvl>
    <w:lvl w:ilvl="6" w:tplc="53AA32B6" w:tentative="1">
      <w:start w:val="1"/>
      <w:numFmt w:val="bullet"/>
      <w:lvlText w:val=""/>
      <w:lvlJc w:val="left"/>
      <w:pPr>
        <w:ind w:left="5040" w:hanging="360"/>
      </w:pPr>
      <w:rPr>
        <w:rFonts w:ascii="Symbol" w:hAnsi="Symbol" w:hint="default"/>
      </w:rPr>
    </w:lvl>
    <w:lvl w:ilvl="7" w:tplc="E056DB6A" w:tentative="1">
      <w:start w:val="1"/>
      <w:numFmt w:val="bullet"/>
      <w:lvlText w:val="o"/>
      <w:lvlJc w:val="left"/>
      <w:pPr>
        <w:ind w:left="5760" w:hanging="360"/>
      </w:pPr>
      <w:rPr>
        <w:rFonts w:ascii="Courier New" w:hAnsi="Courier New" w:cs="Courier New" w:hint="default"/>
      </w:rPr>
    </w:lvl>
    <w:lvl w:ilvl="8" w:tplc="35BA699C" w:tentative="1">
      <w:start w:val="1"/>
      <w:numFmt w:val="bullet"/>
      <w:lvlText w:val=""/>
      <w:lvlJc w:val="left"/>
      <w:pPr>
        <w:ind w:left="6480" w:hanging="360"/>
      </w:pPr>
      <w:rPr>
        <w:rFonts w:ascii="Wingdings" w:hAnsi="Wingdings" w:hint="default"/>
      </w:rPr>
    </w:lvl>
  </w:abstractNum>
  <w:abstractNum w:abstractNumId="11" w15:restartNumberingAfterBreak="0">
    <w:nsid w:val="38CD52B0"/>
    <w:multiLevelType w:val="hybridMultilevel"/>
    <w:tmpl w:val="CC905C3C"/>
    <w:lvl w:ilvl="0" w:tplc="6D3886E4">
      <w:start w:val="1"/>
      <w:numFmt w:val="decimal"/>
      <w:lvlText w:val="%1."/>
      <w:lvlJc w:val="left"/>
      <w:pPr>
        <w:ind w:left="720" w:hanging="360"/>
      </w:pPr>
      <w:rPr>
        <w:rFonts w:cs="Times New Roman"/>
      </w:rPr>
    </w:lvl>
    <w:lvl w:ilvl="1" w:tplc="7F36E254" w:tentative="1">
      <w:start w:val="1"/>
      <w:numFmt w:val="lowerLetter"/>
      <w:lvlText w:val="%2."/>
      <w:lvlJc w:val="left"/>
      <w:pPr>
        <w:ind w:left="1440" w:hanging="360"/>
      </w:pPr>
      <w:rPr>
        <w:rFonts w:cs="Times New Roman"/>
      </w:rPr>
    </w:lvl>
    <w:lvl w:ilvl="2" w:tplc="541E9706" w:tentative="1">
      <w:start w:val="1"/>
      <w:numFmt w:val="lowerRoman"/>
      <w:lvlText w:val="%3."/>
      <w:lvlJc w:val="right"/>
      <w:pPr>
        <w:ind w:left="2160" w:hanging="180"/>
      </w:pPr>
      <w:rPr>
        <w:rFonts w:cs="Times New Roman"/>
      </w:rPr>
    </w:lvl>
    <w:lvl w:ilvl="3" w:tplc="4998A194" w:tentative="1">
      <w:start w:val="1"/>
      <w:numFmt w:val="decimal"/>
      <w:lvlText w:val="%4."/>
      <w:lvlJc w:val="left"/>
      <w:pPr>
        <w:ind w:left="2880" w:hanging="360"/>
      </w:pPr>
      <w:rPr>
        <w:rFonts w:cs="Times New Roman"/>
      </w:rPr>
    </w:lvl>
    <w:lvl w:ilvl="4" w:tplc="4FF285C2" w:tentative="1">
      <w:start w:val="1"/>
      <w:numFmt w:val="lowerLetter"/>
      <w:lvlText w:val="%5."/>
      <w:lvlJc w:val="left"/>
      <w:pPr>
        <w:ind w:left="3600" w:hanging="360"/>
      </w:pPr>
      <w:rPr>
        <w:rFonts w:cs="Times New Roman"/>
      </w:rPr>
    </w:lvl>
    <w:lvl w:ilvl="5" w:tplc="D6307F2E" w:tentative="1">
      <w:start w:val="1"/>
      <w:numFmt w:val="lowerRoman"/>
      <w:lvlText w:val="%6."/>
      <w:lvlJc w:val="right"/>
      <w:pPr>
        <w:ind w:left="4320" w:hanging="180"/>
      </w:pPr>
      <w:rPr>
        <w:rFonts w:cs="Times New Roman"/>
      </w:rPr>
    </w:lvl>
    <w:lvl w:ilvl="6" w:tplc="AD040B9E" w:tentative="1">
      <w:start w:val="1"/>
      <w:numFmt w:val="decimal"/>
      <w:lvlText w:val="%7."/>
      <w:lvlJc w:val="left"/>
      <w:pPr>
        <w:ind w:left="5040" w:hanging="360"/>
      </w:pPr>
      <w:rPr>
        <w:rFonts w:cs="Times New Roman"/>
      </w:rPr>
    </w:lvl>
    <w:lvl w:ilvl="7" w:tplc="FAD0BF4C" w:tentative="1">
      <w:start w:val="1"/>
      <w:numFmt w:val="lowerLetter"/>
      <w:lvlText w:val="%8."/>
      <w:lvlJc w:val="left"/>
      <w:pPr>
        <w:ind w:left="5760" w:hanging="360"/>
      </w:pPr>
      <w:rPr>
        <w:rFonts w:cs="Times New Roman"/>
      </w:rPr>
    </w:lvl>
    <w:lvl w:ilvl="8" w:tplc="7D26A7F6" w:tentative="1">
      <w:start w:val="1"/>
      <w:numFmt w:val="lowerRoman"/>
      <w:lvlText w:val="%9."/>
      <w:lvlJc w:val="right"/>
      <w:pPr>
        <w:ind w:left="6480" w:hanging="180"/>
      </w:pPr>
      <w:rPr>
        <w:rFonts w:cs="Times New Roman"/>
      </w:rPr>
    </w:lvl>
  </w:abstractNum>
  <w:abstractNum w:abstractNumId="12" w15:restartNumberingAfterBreak="0">
    <w:nsid w:val="399F42DA"/>
    <w:multiLevelType w:val="hybridMultilevel"/>
    <w:tmpl w:val="8130B4A8"/>
    <w:lvl w:ilvl="0" w:tplc="66484C4C">
      <w:start w:val="6"/>
      <w:numFmt w:val="decimal"/>
      <w:lvlText w:val="%1"/>
      <w:lvlJc w:val="left"/>
      <w:pPr>
        <w:ind w:left="720" w:hanging="360"/>
      </w:pPr>
      <w:rPr>
        <w:rFonts w:cs="Arial" w:hint="default"/>
      </w:rPr>
    </w:lvl>
    <w:lvl w:ilvl="1" w:tplc="7B76E3BE" w:tentative="1">
      <w:start w:val="1"/>
      <w:numFmt w:val="lowerLetter"/>
      <w:lvlText w:val="%2."/>
      <w:lvlJc w:val="left"/>
      <w:pPr>
        <w:ind w:left="1440" w:hanging="360"/>
      </w:pPr>
    </w:lvl>
    <w:lvl w:ilvl="2" w:tplc="902681E6" w:tentative="1">
      <w:start w:val="1"/>
      <w:numFmt w:val="lowerRoman"/>
      <w:lvlText w:val="%3."/>
      <w:lvlJc w:val="right"/>
      <w:pPr>
        <w:ind w:left="2160" w:hanging="180"/>
      </w:pPr>
    </w:lvl>
    <w:lvl w:ilvl="3" w:tplc="FB20B1B0" w:tentative="1">
      <w:start w:val="1"/>
      <w:numFmt w:val="decimal"/>
      <w:lvlText w:val="%4."/>
      <w:lvlJc w:val="left"/>
      <w:pPr>
        <w:ind w:left="2880" w:hanging="360"/>
      </w:pPr>
    </w:lvl>
    <w:lvl w:ilvl="4" w:tplc="4F12BC7C" w:tentative="1">
      <w:start w:val="1"/>
      <w:numFmt w:val="lowerLetter"/>
      <w:lvlText w:val="%5."/>
      <w:lvlJc w:val="left"/>
      <w:pPr>
        <w:ind w:left="3600" w:hanging="360"/>
      </w:pPr>
    </w:lvl>
    <w:lvl w:ilvl="5" w:tplc="8EE0BA50" w:tentative="1">
      <w:start w:val="1"/>
      <w:numFmt w:val="lowerRoman"/>
      <w:lvlText w:val="%6."/>
      <w:lvlJc w:val="right"/>
      <w:pPr>
        <w:ind w:left="4320" w:hanging="180"/>
      </w:pPr>
    </w:lvl>
    <w:lvl w:ilvl="6" w:tplc="1D1891EC" w:tentative="1">
      <w:start w:val="1"/>
      <w:numFmt w:val="decimal"/>
      <w:lvlText w:val="%7."/>
      <w:lvlJc w:val="left"/>
      <w:pPr>
        <w:ind w:left="5040" w:hanging="360"/>
      </w:pPr>
    </w:lvl>
    <w:lvl w:ilvl="7" w:tplc="B242FA7A" w:tentative="1">
      <w:start w:val="1"/>
      <w:numFmt w:val="lowerLetter"/>
      <w:lvlText w:val="%8."/>
      <w:lvlJc w:val="left"/>
      <w:pPr>
        <w:ind w:left="5760" w:hanging="360"/>
      </w:pPr>
    </w:lvl>
    <w:lvl w:ilvl="8" w:tplc="BAFCC40C" w:tentative="1">
      <w:start w:val="1"/>
      <w:numFmt w:val="lowerRoman"/>
      <w:lvlText w:val="%9."/>
      <w:lvlJc w:val="right"/>
      <w:pPr>
        <w:ind w:left="6480" w:hanging="180"/>
      </w:pPr>
    </w:lvl>
  </w:abstractNum>
  <w:abstractNum w:abstractNumId="13" w15:restartNumberingAfterBreak="0">
    <w:nsid w:val="3DDF4CAA"/>
    <w:multiLevelType w:val="hybridMultilevel"/>
    <w:tmpl w:val="D5AA52C8"/>
    <w:lvl w:ilvl="0" w:tplc="91E817EC">
      <w:start w:val="1"/>
      <w:numFmt w:val="decimal"/>
      <w:lvlText w:val="%1."/>
      <w:lvlJc w:val="left"/>
      <w:pPr>
        <w:ind w:left="502" w:hanging="360"/>
      </w:pPr>
      <w:rPr>
        <w:rFonts w:hint="default"/>
      </w:rPr>
    </w:lvl>
    <w:lvl w:ilvl="1" w:tplc="2A661966" w:tentative="1">
      <w:start w:val="1"/>
      <w:numFmt w:val="lowerLetter"/>
      <w:lvlText w:val="%2."/>
      <w:lvlJc w:val="left"/>
      <w:pPr>
        <w:ind w:left="1222" w:hanging="360"/>
      </w:pPr>
      <w:rPr>
        <w:rFonts w:cs="Times New Roman"/>
      </w:rPr>
    </w:lvl>
    <w:lvl w:ilvl="2" w:tplc="C5362CC0" w:tentative="1">
      <w:start w:val="1"/>
      <w:numFmt w:val="lowerRoman"/>
      <w:lvlText w:val="%3."/>
      <w:lvlJc w:val="right"/>
      <w:pPr>
        <w:ind w:left="1942" w:hanging="180"/>
      </w:pPr>
      <w:rPr>
        <w:rFonts w:cs="Times New Roman"/>
      </w:rPr>
    </w:lvl>
    <w:lvl w:ilvl="3" w:tplc="4AECB92E" w:tentative="1">
      <w:start w:val="1"/>
      <w:numFmt w:val="decimal"/>
      <w:lvlText w:val="%4."/>
      <w:lvlJc w:val="left"/>
      <w:pPr>
        <w:ind w:left="2662" w:hanging="360"/>
      </w:pPr>
      <w:rPr>
        <w:rFonts w:cs="Times New Roman"/>
      </w:rPr>
    </w:lvl>
    <w:lvl w:ilvl="4" w:tplc="A3683E8C" w:tentative="1">
      <w:start w:val="1"/>
      <w:numFmt w:val="lowerLetter"/>
      <w:lvlText w:val="%5."/>
      <w:lvlJc w:val="left"/>
      <w:pPr>
        <w:ind w:left="3382" w:hanging="360"/>
      </w:pPr>
      <w:rPr>
        <w:rFonts w:cs="Times New Roman"/>
      </w:rPr>
    </w:lvl>
    <w:lvl w:ilvl="5" w:tplc="D366933A" w:tentative="1">
      <w:start w:val="1"/>
      <w:numFmt w:val="lowerRoman"/>
      <w:lvlText w:val="%6."/>
      <w:lvlJc w:val="right"/>
      <w:pPr>
        <w:ind w:left="4102" w:hanging="180"/>
      </w:pPr>
      <w:rPr>
        <w:rFonts w:cs="Times New Roman"/>
      </w:rPr>
    </w:lvl>
    <w:lvl w:ilvl="6" w:tplc="C4069A64" w:tentative="1">
      <w:start w:val="1"/>
      <w:numFmt w:val="decimal"/>
      <w:lvlText w:val="%7."/>
      <w:lvlJc w:val="left"/>
      <w:pPr>
        <w:ind w:left="4822" w:hanging="360"/>
      </w:pPr>
      <w:rPr>
        <w:rFonts w:cs="Times New Roman"/>
      </w:rPr>
    </w:lvl>
    <w:lvl w:ilvl="7" w:tplc="7576CF52" w:tentative="1">
      <w:start w:val="1"/>
      <w:numFmt w:val="lowerLetter"/>
      <w:lvlText w:val="%8."/>
      <w:lvlJc w:val="left"/>
      <w:pPr>
        <w:ind w:left="5542" w:hanging="360"/>
      </w:pPr>
      <w:rPr>
        <w:rFonts w:cs="Times New Roman"/>
      </w:rPr>
    </w:lvl>
    <w:lvl w:ilvl="8" w:tplc="36CC9DBA" w:tentative="1">
      <w:start w:val="1"/>
      <w:numFmt w:val="lowerRoman"/>
      <w:lvlText w:val="%9."/>
      <w:lvlJc w:val="right"/>
      <w:pPr>
        <w:ind w:left="6262" w:hanging="180"/>
      </w:pPr>
      <w:rPr>
        <w:rFonts w:cs="Times New Roman"/>
      </w:rPr>
    </w:lvl>
  </w:abstractNum>
  <w:abstractNum w:abstractNumId="14" w15:restartNumberingAfterBreak="0">
    <w:nsid w:val="46F434E1"/>
    <w:multiLevelType w:val="multilevel"/>
    <w:tmpl w:val="20E69F94"/>
    <w:lvl w:ilvl="0">
      <w:start w:val="1"/>
      <w:numFmt w:val="decimal"/>
      <w:lvlText w:val="%1."/>
      <w:lvlJc w:val="left"/>
      <w:pPr>
        <w:ind w:left="360" w:hanging="360"/>
      </w:pPr>
      <w:rPr>
        <w:rFonts w:cs="Times New Roman"/>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D1D086C"/>
    <w:multiLevelType w:val="hybridMultilevel"/>
    <w:tmpl w:val="937CA470"/>
    <w:lvl w:ilvl="0" w:tplc="988EFED8">
      <w:start w:val="1"/>
      <w:numFmt w:val="bullet"/>
      <w:lvlText w:val=""/>
      <w:lvlJc w:val="left"/>
      <w:pPr>
        <w:ind w:left="720" w:hanging="360"/>
      </w:pPr>
      <w:rPr>
        <w:rFonts w:ascii="Symbol" w:hAnsi="Symbol" w:hint="default"/>
      </w:rPr>
    </w:lvl>
    <w:lvl w:ilvl="1" w:tplc="389E5A58" w:tentative="1">
      <w:start w:val="1"/>
      <w:numFmt w:val="bullet"/>
      <w:lvlText w:val="o"/>
      <w:lvlJc w:val="left"/>
      <w:pPr>
        <w:ind w:left="1440" w:hanging="360"/>
      </w:pPr>
      <w:rPr>
        <w:rFonts w:ascii="Courier New" w:hAnsi="Courier New" w:cs="Courier New" w:hint="default"/>
      </w:rPr>
    </w:lvl>
    <w:lvl w:ilvl="2" w:tplc="48FC70E4" w:tentative="1">
      <w:start w:val="1"/>
      <w:numFmt w:val="bullet"/>
      <w:lvlText w:val=""/>
      <w:lvlJc w:val="left"/>
      <w:pPr>
        <w:ind w:left="2160" w:hanging="360"/>
      </w:pPr>
      <w:rPr>
        <w:rFonts w:ascii="Wingdings" w:hAnsi="Wingdings" w:hint="default"/>
      </w:rPr>
    </w:lvl>
    <w:lvl w:ilvl="3" w:tplc="4A5AE562" w:tentative="1">
      <w:start w:val="1"/>
      <w:numFmt w:val="bullet"/>
      <w:lvlText w:val=""/>
      <w:lvlJc w:val="left"/>
      <w:pPr>
        <w:ind w:left="2880" w:hanging="360"/>
      </w:pPr>
      <w:rPr>
        <w:rFonts w:ascii="Symbol" w:hAnsi="Symbol" w:hint="default"/>
      </w:rPr>
    </w:lvl>
    <w:lvl w:ilvl="4" w:tplc="A558A4BA" w:tentative="1">
      <w:start w:val="1"/>
      <w:numFmt w:val="bullet"/>
      <w:lvlText w:val="o"/>
      <w:lvlJc w:val="left"/>
      <w:pPr>
        <w:ind w:left="3600" w:hanging="360"/>
      </w:pPr>
      <w:rPr>
        <w:rFonts w:ascii="Courier New" w:hAnsi="Courier New" w:cs="Courier New" w:hint="default"/>
      </w:rPr>
    </w:lvl>
    <w:lvl w:ilvl="5" w:tplc="1E284896" w:tentative="1">
      <w:start w:val="1"/>
      <w:numFmt w:val="bullet"/>
      <w:lvlText w:val=""/>
      <w:lvlJc w:val="left"/>
      <w:pPr>
        <w:ind w:left="4320" w:hanging="360"/>
      </w:pPr>
      <w:rPr>
        <w:rFonts w:ascii="Wingdings" w:hAnsi="Wingdings" w:hint="default"/>
      </w:rPr>
    </w:lvl>
    <w:lvl w:ilvl="6" w:tplc="07B06DAC" w:tentative="1">
      <w:start w:val="1"/>
      <w:numFmt w:val="bullet"/>
      <w:lvlText w:val=""/>
      <w:lvlJc w:val="left"/>
      <w:pPr>
        <w:ind w:left="5040" w:hanging="360"/>
      </w:pPr>
      <w:rPr>
        <w:rFonts w:ascii="Symbol" w:hAnsi="Symbol" w:hint="default"/>
      </w:rPr>
    </w:lvl>
    <w:lvl w:ilvl="7" w:tplc="DF8C8D06" w:tentative="1">
      <w:start w:val="1"/>
      <w:numFmt w:val="bullet"/>
      <w:lvlText w:val="o"/>
      <w:lvlJc w:val="left"/>
      <w:pPr>
        <w:ind w:left="5760" w:hanging="360"/>
      </w:pPr>
      <w:rPr>
        <w:rFonts w:ascii="Courier New" w:hAnsi="Courier New" w:cs="Courier New" w:hint="default"/>
      </w:rPr>
    </w:lvl>
    <w:lvl w:ilvl="8" w:tplc="8DCA1406" w:tentative="1">
      <w:start w:val="1"/>
      <w:numFmt w:val="bullet"/>
      <w:lvlText w:val=""/>
      <w:lvlJc w:val="left"/>
      <w:pPr>
        <w:ind w:left="6480" w:hanging="360"/>
      </w:pPr>
      <w:rPr>
        <w:rFonts w:ascii="Wingdings" w:hAnsi="Wingdings" w:hint="default"/>
      </w:rPr>
    </w:lvl>
  </w:abstractNum>
  <w:abstractNum w:abstractNumId="16" w15:restartNumberingAfterBreak="0">
    <w:nsid w:val="4F4E2415"/>
    <w:multiLevelType w:val="hybridMultilevel"/>
    <w:tmpl w:val="8CB0DAFC"/>
    <w:lvl w:ilvl="0" w:tplc="886E6A94">
      <w:start w:val="7"/>
      <w:numFmt w:val="decimal"/>
      <w:lvlText w:val="%1"/>
      <w:lvlJc w:val="left"/>
      <w:pPr>
        <w:ind w:left="1080" w:hanging="360"/>
      </w:pPr>
      <w:rPr>
        <w:rFonts w:hint="default"/>
      </w:rPr>
    </w:lvl>
    <w:lvl w:ilvl="1" w:tplc="0E7AB836" w:tentative="1">
      <w:start w:val="1"/>
      <w:numFmt w:val="lowerLetter"/>
      <w:lvlText w:val="%2."/>
      <w:lvlJc w:val="left"/>
      <w:pPr>
        <w:ind w:left="1800" w:hanging="360"/>
      </w:pPr>
    </w:lvl>
    <w:lvl w:ilvl="2" w:tplc="78E2D8E2" w:tentative="1">
      <w:start w:val="1"/>
      <w:numFmt w:val="lowerRoman"/>
      <w:lvlText w:val="%3."/>
      <w:lvlJc w:val="right"/>
      <w:pPr>
        <w:ind w:left="2520" w:hanging="180"/>
      </w:pPr>
    </w:lvl>
    <w:lvl w:ilvl="3" w:tplc="E378F9D0" w:tentative="1">
      <w:start w:val="1"/>
      <w:numFmt w:val="decimal"/>
      <w:lvlText w:val="%4."/>
      <w:lvlJc w:val="left"/>
      <w:pPr>
        <w:ind w:left="3240" w:hanging="360"/>
      </w:pPr>
    </w:lvl>
    <w:lvl w:ilvl="4" w:tplc="6A001B04" w:tentative="1">
      <w:start w:val="1"/>
      <w:numFmt w:val="lowerLetter"/>
      <w:lvlText w:val="%5."/>
      <w:lvlJc w:val="left"/>
      <w:pPr>
        <w:ind w:left="3960" w:hanging="360"/>
      </w:pPr>
    </w:lvl>
    <w:lvl w:ilvl="5" w:tplc="B8D0955E" w:tentative="1">
      <w:start w:val="1"/>
      <w:numFmt w:val="lowerRoman"/>
      <w:lvlText w:val="%6."/>
      <w:lvlJc w:val="right"/>
      <w:pPr>
        <w:ind w:left="4680" w:hanging="180"/>
      </w:pPr>
    </w:lvl>
    <w:lvl w:ilvl="6" w:tplc="C1FC9AE0" w:tentative="1">
      <w:start w:val="1"/>
      <w:numFmt w:val="decimal"/>
      <w:lvlText w:val="%7."/>
      <w:lvlJc w:val="left"/>
      <w:pPr>
        <w:ind w:left="5400" w:hanging="360"/>
      </w:pPr>
    </w:lvl>
    <w:lvl w:ilvl="7" w:tplc="FC12CC66" w:tentative="1">
      <w:start w:val="1"/>
      <w:numFmt w:val="lowerLetter"/>
      <w:lvlText w:val="%8."/>
      <w:lvlJc w:val="left"/>
      <w:pPr>
        <w:ind w:left="6120" w:hanging="360"/>
      </w:pPr>
    </w:lvl>
    <w:lvl w:ilvl="8" w:tplc="04FED748" w:tentative="1">
      <w:start w:val="1"/>
      <w:numFmt w:val="lowerRoman"/>
      <w:lvlText w:val="%9."/>
      <w:lvlJc w:val="right"/>
      <w:pPr>
        <w:ind w:left="6840" w:hanging="180"/>
      </w:pPr>
    </w:lvl>
  </w:abstractNum>
  <w:abstractNum w:abstractNumId="17" w15:restartNumberingAfterBreak="0">
    <w:nsid w:val="53175FE3"/>
    <w:multiLevelType w:val="hybridMultilevel"/>
    <w:tmpl w:val="C31ECC9C"/>
    <w:lvl w:ilvl="0" w:tplc="F342DAB0">
      <w:start w:val="1"/>
      <w:numFmt w:val="decimal"/>
      <w:lvlText w:val="%1."/>
      <w:lvlJc w:val="left"/>
      <w:pPr>
        <w:ind w:left="786" w:hanging="360"/>
      </w:pPr>
      <w:rPr>
        <w:rFonts w:cs="Times New Roman" w:hint="default"/>
        <w:b w:val="0"/>
        <w:sz w:val="20"/>
        <w:szCs w:val="20"/>
      </w:rPr>
    </w:lvl>
    <w:lvl w:ilvl="1" w:tplc="41CA413C" w:tentative="1">
      <w:start w:val="1"/>
      <w:numFmt w:val="lowerLetter"/>
      <w:lvlText w:val="%2."/>
      <w:lvlJc w:val="left"/>
      <w:pPr>
        <w:ind w:left="1364" w:hanging="360"/>
      </w:pPr>
      <w:rPr>
        <w:rFonts w:cs="Times New Roman"/>
      </w:rPr>
    </w:lvl>
    <w:lvl w:ilvl="2" w:tplc="0D26EB00" w:tentative="1">
      <w:start w:val="1"/>
      <w:numFmt w:val="lowerRoman"/>
      <w:lvlText w:val="%3."/>
      <w:lvlJc w:val="right"/>
      <w:pPr>
        <w:ind w:left="2084" w:hanging="180"/>
      </w:pPr>
      <w:rPr>
        <w:rFonts w:cs="Times New Roman"/>
      </w:rPr>
    </w:lvl>
    <w:lvl w:ilvl="3" w:tplc="F0C8CED2" w:tentative="1">
      <w:start w:val="1"/>
      <w:numFmt w:val="decimal"/>
      <w:lvlText w:val="%4."/>
      <w:lvlJc w:val="left"/>
      <w:pPr>
        <w:ind w:left="2804" w:hanging="360"/>
      </w:pPr>
      <w:rPr>
        <w:rFonts w:cs="Times New Roman"/>
      </w:rPr>
    </w:lvl>
    <w:lvl w:ilvl="4" w:tplc="F0B285D4" w:tentative="1">
      <w:start w:val="1"/>
      <w:numFmt w:val="lowerLetter"/>
      <w:lvlText w:val="%5."/>
      <w:lvlJc w:val="left"/>
      <w:pPr>
        <w:ind w:left="3524" w:hanging="360"/>
      </w:pPr>
      <w:rPr>
        <w:rFonts w:cs="Times New Roman"/>
      </w:rPr>
    </w:lvl>
    <w:lvl w:ilvl="5" w:tplc="9CC4B1B2" w:tentative="1">
      <w:start w:val="1"/>
      <w:numFmt w:val="lowerRoman"/>
      <w:lvlText w:val="%6."/>
      <w:lvlJc w:val="right"/>
      <w:pPr>
        <w:ind w:left="4244" w:hanging="180"/>
      </w:pPr>
      <w:rPr>
        <w:rFonts w:cs="Times New Roman"/>
      </w:rPr>
    </w:lvl>
    <w:lvl w:ilvl="6" w:tplc="AD2E538C" w:tentative="1">
      <w:start w:val="1"/>
      <w:numFmt w:val="decimal"/>
      <w:lvlText w:val="%7."/>
      <w:lvlJc w:val="left"/>
      <w:pPr>
        <w:ind w:left="4964" w:hanging="360"/>
      </w:pPr>
      <w:rPr>
        <w:rFonts w:cs="Times New Roman"/>
      </w:rPr>
    </w:lvl>
    <w:lvl w:ilvl="7" w:tplc="95D22F42" w:tentative="1">
      <w:start w:val="1"/>
      <w:numFmt w:val="lowerLetter"/>
      <w:lvlText w:val="%8."/>
      <w:lvlJc w:val="left"/>
      <w:pPr>
        <w:ind w:left="5684" w:hanging="360"/>
      </w:pPr>
      <w:rPr>
        <w:rFonts w:cs="Times New Roman"/>
      </w:rPr>
    </w:lvl>
    <w:lvl w:ilvl="8" w:tplc="5560D1A4" w:tentative="1">
      <w:start w:val="1"/>
      <w:numFmt w:val="lowerRoman"/>
      <w:lvlText w:val="%9."/>
      <w:lvlJc w:val="right"/>
      <w:pPr>
        <w:ind w:left="6404" w:hanging="180"/>
      </w:pPr>
      <w:rPr>
        <w:rFonts w:cs="Times New Roman"/>
      </w:rPr>
    </w:lvl>
  </w:abstractNum>
  <w:abstractNum w:abstractNumId="18" w15:restartNumberingAfterBreak="0">
    <w:nsid w:val="55CC2815"/>
    <w:multiLevelType w:val="hybridMultilevel"/>
    <w:tmpl w:val="299839BA"/>
    <w:lvl w:ilvl="0" w:tplc="6F022524">
      <w:start w:val="12"/>
      <w:numFmt w:val="decimal"/>
      <w:lvlText w:val="%1"/>
      <w:lvlJc w:val="left"/>
      <w:pPr>
        <w:ind w:left="720" w:hanging="360"/>
      </w:pPr>
      <w:rPr>
        <w:rFonts w:cs="Times New Roman" w:hint="default"/>
        <w:color w:val="auto"/>
      </w:rPr>
    </w:lvl>
    <w:lvl w:ilvl="1" w:tplc="5D946E40" w:tentative="1">
      <w:start w:val="1"/>
      <w:numFmt w:val="lowerLetter"/>
      <w:lvlText w:val="%2."/>
      <w:lvlJc w:val="left"/>
      <w:pPr>
        <w:ind w:left="1440" w:hanging="360"/>
      </w:pPr>
      <w:rPr>
        <w:rFonts w:cs="Times New Roman"/>
      </w:rPr>
    </w:lvl>
    <w:lvl w:ilvl="2" w:tplc="E976D8A6" w:tentative="1">
      <w:start w:val="1"/>
      <w:numFmt w:val="lowerRoman"/>
      <w:lvlText w:val="%3."/>
      <w:lvlJc w:val="right"/>
      <w:pPr>
        <w:ind w:left="2160" w:hanging="180"/>
      </w:pPr>
      <w:rPr>
        <w:rFonts w:cs="Times New Roman"/>
      </w:rPr>
    </w:lvl>
    <w:lvl w:ilvl="3" w:tplc="0FE28D10" w:tentative="1">
      <w:start w:val="1"/>
      <w:numFmt w:val="decimal"/>
      <w:lvlText w:val="%4."/>
      <w:lvlJc w:val="left"/>
      <w:pPr>
        <w:ind w:left="2880" w:hanging="360"/>
      </w:pPr>
      <w:rPr>
        <w:rFonts w:cs="Times New Roman"/>
      </w:rPr>
    </w:lvl>
    <w:lvl w:ilvl="4" w:tplc="FFF04EC0" w:tentative="1">
      <w:start w:val="1"/>
      <w:numFmt w:val="lowerLetter"/>
      <w:lvlText w:val="%5."/>
      <w:lvlJc w:val="left"/>
      <w:pPr>
        <w:ind w:left="3600" w:hanging="360"/>
      </w:pPr>
      <w:rPr>
        <w:rFonts w:cs="Times New Roman"/>
      </w:rPr>
    </w:lvl>
    <w:lvl w:ilvl="5" w:tplc="920C44AE" w:tentative="1">
      <w:start w:val="1"/>
      <w:numFmt w:val="lowerRoman"/>
      <w:lvlText w:val="%6."/>
      <w:lvlJc w:val="right"/>
      <w:pPr>
        <w:ind w:left="4320" w:hanging="180"/>
      </w:pPr>
      <w:rPr>
        <w:rFonts w:cs="Times New Roman"/>
      </w:rPr>
    </w:lvl>
    <w:lvl w:ilvl="6" w:tplc="2AEE5836" w:tentative="1">
      <w:start w:val="1"/>
      <w:numFmt w:val="decimal"/>
      <w:lvlText w:val="%7."/>
      <w:lvlJc w:val="left"/>
      <w:pPr>
        <w:ind w:left="5040" w:hanging="360"/>
      </w:pPr>
      <w:rPr>
        <w:rFonts w:cs="Times New Roman"/>
      </w:rPr>
    </w:lvl>
    <w:lvl w:ilvl="7" w:tplc="84925144" w:tentative="1">
      <w:start w:val="1"/>
      <w:numFmt w:val="lowerLetter"/>
      <w:lvlText w:val="%8."/>
      <w:lvlJc w:val="left"/>
      <w:pPr>
        <w:ind w:left="5760" w:hanging="360"/>
      </w:pPr>
      <w:rPr>
        <w:rFonts w:cs="Times New Roman"/>
      </w:rPr>
    </w:lvl>
    <w:lvl w:ilvl="8" w:tplc="05E6BE18" w:tentative="1">
      <w:start w:val="1"/>
      <w:numFmt w:val="lowerRoman"/>
      <w:lvlText w:val="%9."/>
      <w:lvlJc w:val="right"/>
      <w:pPr>
        <w:ind w:left="6480" w:hanging="180"/>
      </w:pPr>
      <w:rPr>
        <w:rFonts w:cs="Times New Roman"/>
      </w:rPr>
    </w:lvl>
  </w:abstractNum>
  <w:abstractNum w:abstractNumId="19" w15:restartNumberingAfterBreak="0">
    <w:nsid w:val="62E962C0"/>
    <w:multiLevelType w:val="hybridMultilevel"/>
    <w:tmpl w:val="0524B47E"/>
    <w:lvl w:ilvl="0" w:tplc="96AA8300">
      <w:start w:val="1"/>
      <w:numFmt w:val="decimal"/>
      <w:lvlText w:val="%1."/>
      <w:lvlJc w:val="left"/>
      <w:pPr>
        <w:ind w:left="720" w:hanging="360"/>
      </w:pPr>
      <w:rPr>
        <w:rFonts w:cs="Times New Roman" w:hint="default"/>
      </w:rPr>
    </w:lvl>
    <w:lvl w:ilvl="1" w:tplc="4036D0F2" w:tentative="1">
      <w:start w:val="1"/>
      <w:numFmt w:val="lowerLetter"/>
      <w:lvlText w:val="%2."/>
      <w:lvlJc w:val="left"/>
      <w:pPr>
        <w:ind w:left="1440" w:hanging="360"/>
      </w:pPr>
      <w:rPr>
        <w:rFonts w:cs="Times New Roman"/>
      </w:rPr>
    </w:lvl>
    <w:lvl w:ilvl="2" w:tplc="89669548" w:tentative="1">
      <w:start w:val="1"/>
      <w:numFmt w:val="lowerRoman"/>
      <w:lvlText w:val="%3."/>
      <w:lvlJc w:val="right"/>
      <w:pPr>
        <w:ind w:left="2160" w:hanging="180"/>
      </w:pPr>
      <w:rPr>
        <w:rFonts w:cs="Times New Roman"/>
      </w:rPr>
    </w:lvl>
    <w:lvl w:ilvl="3" w:tplc="98DE20F8" w:tentative="1">
      <w:start w:val="1"/>
      <w:numFmt w:val="decimal"/>
      <w:lvlText w:val="%4."/>
      <w:lvlJc w:val="left"/>
      <w:pPr>
        <w:ind w:left="2880" w:hanging="360"/>
      </w:pPr>
      <w:rPr>
        <w:rFonts w:cs="Times New Roman"/>
      </w:rPr>
    </w:lvl>
    <w:lvl w:ilvl="4" w:tplc="4E741566" w:tentative="1">
      <w:start w:val="1"/>
      <w:numFmt w:val="lowerLetter"/>
      <w:lvlText w:val="%5."/>
      <w:lvlJc w:val="left"/>
      <w:pPr>
        <w:ind w:left="3600" w:hanging="360"/>
      </w:pPr>
      <w:rPr>
        <w:rFonts w:cs="Times New Roman"/>
      </w:rPr>
    </w:lvl>
    <w:lvl w:ilvl="5" w:tplc="719E3114" w:tentative="1">
      <w:start w:val="1"/>
      <w:numFmt w:val="lowerRoman"/>
      <w:lvlText w:val="%6."/>
      <w:lvlJc w:val="right"/>
      <w:pPr>
        <w:ind w:left="4320" w:hanging="180"/>
      </w:pPr>
      <w:rPr>
        <w:rFonts w:cs="Times New Roman"/>
      </w:rPr>
    </w:lvl>
    <w:lvl w:ilvl="6" w:tplc="2F02E4F0" w:tentative="1">
      <w:start w:val="1"/>
      <w:numFmt w:val="decimal"/>
      <w:lvlText w:val="%7."/>
      <w:lvlJc w:val="left"/>
      <w:pPr>
        <w:ind w:left="5040" w:hanging="360"/>
      </w:pPr>
      <w:rPr>
        <w:rFonts w:cs="Times New Roman"/>
      </w:rPr>
    </w:lvl>
    <w:lvl w:ilvl="7" w:tplc="7DA4638A" w:tentative="1">
      <w:start w:val="1"/>
      <w:numFmt w:val="lowerLetter"/>
      <w:lvlText w:val="%8."/>
      <w:lvlJc w:val="left"/>
      <w:pPr>
        <w:ind w:left="5760" w:hanging="360"/>
      </w:pPr>
      <w:rPr>
        <w:rFonts w:cs="Times New Roman"/>
      </w:rPr>
    </w:lvl>
    <w:lvl w:ilvl="8" w:tplc="1290A0A0" w:tentative="1">
      <w:start w:val="1"/>
      <w:numFmt w:val="lowerRoman"/>
      <w:lvlText w:val="%9."/>
      <w:lvlJc w:val="right"/>
      <w:pPr>
        <w:ind w:left="6480" w:hanging="180"/>
      </w:pPr>
      <w:rPr>
        <w:rFonts w:cs="Times New Roman"/>
      </w:rPr>
    </w:lvl>
  </w:abstractNum>
  <w:abstractNum w:abstractNumId="20" w15:restartNumberingAfterBreak="0">
    <w:nsid w:val="69187EAD"/>
    <w:multiLevelType w:val="hybridMultilevel"/>
    <w:tmpl w:val="2CB2FC14"/>
    <w:lvl w:ilvl="0" w:tplc="116A779E">
      <w:start w:val="1"/>
      <w:numFmt w:val="decimal"/>
      <w:lvlText w:val="%1."/>
      <w:lvlJc w:val="left"/>
      <w:pPr>
        <w:ind w:left="360" w:hanging="360"/>
      </w:pPr>
      <w:rPr>
        <w:rFonts w:cs="Times New Roman" w:hint="default"/>
      </w:rPr>
    </w:lvl>
    <w:lvl w:ilvl="1" w:tplc="5A18A184" w:tentative="1">
      <w:start w:val="1"/>
      <w:numFmt w:val="lowerLetter"/>
      <w:lvlText w:val="%2."/>
      <w:lvlJc w:val="left"/>
      <w:pPr>
        <w:ind w:left="1440" w:hanging="360"/>
      </w:pPr>
      <w:rPr>
        <w:rFonts w:cs="Times New Roman"/>
      </w:rPr>
    </w:lvl>
    <w:lvl w:ilvl="2" w:tplc="BD085250" w:tentative="1">
      <w:start w:val="1"/>
      <w:numFmt w:val="lowerRoman"/>
      <w:lvlText w:val="%3."/>
      <w:lvlJc w:val="right"/>
      <w:pPr>
        <w:ind w:left="2160" w:hanging="180"/>
      </w:pPr>
      <w:rPr>
        <w:rFonts w:cs="Times New Roman"/>
      </w:rPr>
    </w:lvl>
    <w:lvl w:ilvl="3" w:tplc="3788AFD6" w:tentative="1">
      <w:start w:val="1"/>
      <w:numFmt w:val="decimal"/>
      <w:lvlText w:val="%4."/>
      <w:lvlJc w:val="left"/>
      <w:pPr>
        <w:ind w:left="2880" w:hanging="360"/>
      </w:pPr>
      <w:rPr>
        <w:rFonts w:cs="Times New Roman"/>
      </w:rPr>
    </w:lvl>
    <w:lvl w:ilvl="4" w:tplc="478E5E3C" w:tentative="1">
      <w:start w:val="1"/>
      <w:numFmt w:val="lowerLetter"/>
      <w:lvlText w:val="%5."/>
      <w:lvlJc w:val="left"/>
      <w:pPr>
        <w:ind w:left="3600" w:hanging="360"/>
      </w:pPr>
      <w:rPr>
        <w:rFonts w:cs="Times New Roman"/>
      </w:rPr>
    </w:lvl>
    <w:lvl w:ilvl="5" w:tplc="A8C8739C" w:tentative="1">
      <w:start w:val="1"/>
      <w:numFmt w:val="lowerRoman"/>
      <w:lvlText w:val="%6."/>
      <w:lvlJc w:val="right"/>
      <w:pPr>
        <w:ind w:left="4320" w:hanging="180"/>
      </w:pPr>
      <w:rPr>
        <w:rFonts w:cs="Times New Roman"/>
      </w:rPr>
    </w:lvl>
    <w:lvl w:ilvl="6" w:tplc="96DC2304" w:tentative="1">
      <w:start w:val="1"/>
      <w:numFmt w:val="decimal"/>
      <w:lvlText w:val="%7."/>
      <w:lvlJc w:val="left"/>
      <w:pPr>
        <w:ind w:left="5040" w:hanging="360"/>
      </w:pPr>
      <w:rPr>
        <w:rFonts w:cs="Times New Roman"/>
      </w:rPr>
    </w:lvl>
    <w:lvl w:ilvl="7" w:tplc="BD4482AC" w:tentative="1">
      <w:start w:val="1"/>
      <w:numFmt w:val="lowerLetter"/>
      <w:lvlText w:val="%8."/>
      <w:lvlJc w:val="left"/>
      <w:pPr>
        <w:ind w:left="5760" w:hanging="360"/>
      </w:pPr>
      <w:rPr>
        <w:rFonts w:cs="Times New Roman"/>
      </w:rPr>
    </w:lvl>
    <w:lvl w:ilvl="8" w:tplc="9724A6A2" w:tentative="1">
      <w:start w:val="1"/>
      <w:numFmt w:val="lowerRoman"/>
      <w:lvlText w:val="%9."/>
      <w:lvlJc w:val="right"/>
      <w:pPr>
        <w:ind w:left="6480" w:hanging="180"/>
      </w:pPr>
      <w:rPr>
        <w:rFonts w:cs="Times New Roman"/>
      </w:rPr>
    </w:lvl>
  </w:abstractNum>
  <w:abstractNum w:abstractNumId="21" w15:restartNumberingAfterBreak="0">
    <w:nsid w:val="69D54FB6"/>
    <w:multiLevelType w:val="hybridMultilevel"/>
    <w:tmpl w:val="3E549AE0"/>
    <w:lvl w:ilvl="0" w:tplc="0BBA1D70">
      <w:start w:val="2"/>
      <w:numFmt w:val="bullet"/>
      <w:lvlText w:val="-"/>
      <w:lvlJc w:val="left"/>
      <w:pPr>
        <w:ind w:left="810" w:hanging="360"/>
      </w:pPr>
      <w:rPr>
        <w:rFonts w:ascii="Arial" w:eastAsia="Times New Roman" w:hAnsi="Arial" w:hint="default"/>
      </w:rPr>
    </w:lvl>
    <w:lvl w:ilvl="1" w:tplc="B940837E" w:tentative="1">
      <w:start w:val="1"/>
      <w:numFmt w:val="bullet"/>
      <w:lvlText w:val="o"/>
      <w:lvlJc w:val="left"/>
      <w:pPr>
        <w:ind w:left="1530" w:hanging="360"/>
      </w:pPr>
      <w:rPr>
        <w:rFonts w:ascii="Courier New" w:hAnsi="Courier New" w:hint="default"/>
      </w:rPr>
    </w:lvl>
    <w:lvl w:ilvl="2" w:tplc="ECBC6C8C" w:tentative="1">
      <w:start w:val="1"/>
      <w:numFmt w:val="bullet"/>
      <w:lvlText w:val=""/>
      <w:lvlJc w:val="left"/>
      <w:pPr>
        <w:ind w:left="2250" w:hanging="360"/>
      </w:pPr>
      <w:rPr>
        <w:rFonts w:ascii="Wingdings" w:hAnsi="Wingdings" w:hint="default"/>
      </w:rPr>
    </w:lvl>
    <w:lvl w:ilvl="3" w:tplc="9712FFD4" w:tentative="1">
      <w:start w:val="1"/>
      <w:numFmt w:val="bullet"/>
      <w:lvlText w:val=""/>
      <w:lvlJc w:val="left"/>
      <w:pPr>
        <w:ind w:left="2970" w:hanging="360"/>
      </w:pPr>
      <w:rPr>
        <w:rFonts w:ascii="Symbol" w:hAnsi="Symbol" w:hint="default"/>
      </w:rPr>
    </w:lvl>
    <w:lvl w:ilvl="4" w:tplc="2F6CAA4A" w:tentative="1">
      <w:start w:val="1"/>
      <w:numFmt w:val="bullet"/>
      <w:lvlText w:val="o"/>
      <w:lvlJc w:val="left"/>
      <w:pPr>
        <w:ind w:left="3690" w:hanging="360"/>
      </w:pPr>
      <w:rPr>
        <w:rFonts w:ascii="Courier New" w:hAnsi="Courier New" w:hint="default"/>
      </w:rPr>
    </w:lvl>
    <w:lvl w:ilvl="5" w:tplc="6B3C3B10" w:tentative="1">
      <w:start w:val="1"/>
      <w:numFmt w:val="bullet"/>
      <w:lvlText w:val=""/>
      <w:lvlJc w:val="left"/>
      <w:pPr>
        <w:ind w:left="4410" w:hanging="360"/>
      </w:pPr>
      <w:rPr>
        <w:rFonts w:ascii="Wingdings" w:hAnsi="Wingdings" w:hint="default"/>
      </w:rPr>
    </w:lvl>
    <w:lvl w:ilvl="6" w:tplc="46E06908" w:tentative="1">
      <w:start w:val="1"/>
      <w:numFmt w:val="bullet"/>
      <w:lvlText w:val=""/>
      <w:lvlJc w:val="left"/>
      <w:pPr>
        <w:ind w:left="5130" w:hanging="360"/>
      </w:pPr>
      <w:rPr>
        <w:rFonts w:ascii="Symbol" w:hAnsi="Symbol" w:hint="default"/>
      </w:rPr>
    </w:lvl>
    <w:lvl w:ilvl="7" w:tplc="CC74F698" w:tentative="1">
      <w:start w:val="1"/>
      <w:numFmt w:val="bullet"/>
      <w:lvlText w:val="o"/>
      <w:lvlJc w:val="left"/>
      <w:pPr>
        <w:ind w:left="5850" w:hanging="360"/>
      </w:pPr>
      <w:rPr>
        <w:rFonts w:ascii="Courier New" w:hAnsi="Courier New" w:hint="default"/>
      </w:rPr>
    </w:lvl>
    <w:lvl w:ilvl="8" w:tplc="C400E720" w:tentative="1">
      <w:start w:val="1"/>
      <w:numFmt w:val="bullet"/>
      <w:lvlText w:val=""/>
      <w:lvlJc w:val="left"/>
      <w:pPr>
        <w:ind w:left="6570" w:hanging="360"/>
      </w:pPr>
      <w:rPr>
        <w:rFonts w:ascii="Wingdings" w:hAnsi="Wingdings" w:hint="default"/>
      </w:rPr>
    </w:lvl>
  </w:abstractNum>
  <w:abstractNum w:abstractNumId="22" w15:restartNumberingAfterBreak="0">
    <w:nsid w:val="6A4B1F2B"/>
    <w:multiLevelType w:val="hybridMultilevel"/>
    <w:tmpl w:val="42B4836C"/>
    <w:lvl w:ilvl="0" w:tplc="A8229746">
      <w:start w:val="1"/>
      <w:numFmt w:val="decimal"/>
      <w:lvlText w:val="%1."/>
      <w:lvlJc w:val="left"/>
      <w:pPr>
        <w:ind w:left="786" w:hanging="360"/>
      </w:pPr>
      <w:rPr>
        <w:rFonts w:cs="Times New Roman" w:hint="default"/>
      </w:rPr>
    </w:lvl>
    <w:lvl w:ilvl="1" w:tplc="D3C4C06A" w:tentative="1">
      <w:start w:val="1"/>
      <w:numFmt w:val="lowerLetter"/>
      <w:lvlText w:val="%2."/>
      <w:lvlJc w:val="left"/>
      <w:pPr>
        <w:ind w:left="1440" w:hanging="360"/>
      </w:pPr>
      <w:rPr>
        <w:rFonts w:cs="Times New Roman"/>
      </w:rPr>
    </w:lvl>
    <w:lvl w:ilvl="2" w:tplc="5E822592" w:tentative="1">
      <w:start w:val="1"/>
      <w:numFmt w:val="lowerRoman"/>
      <w:lvlText w:val="%3."/>
      <w:lvlJc w:val="right"/>
      <w:pPr>
        <w:ind w:left="2160" w:hanging="180"/>
      </w:pPr>
      <w:rPr>
        <w:rFonts w:cs="Times New Roman"/>
      </w:rPr>
    </w:lvl>
    <w:lvl w:ilvl="3" w:tplc="B98A8548" w:tentative="1">
      <w:start w:val="1"/>
      <w:numFmt w:val="decimal"/>
      <w:lvlText w:val="%4."/>
      <w:lvlJc w:val="left"/>
      <w:pPr>
        <w:ind w:left="2880" w:hanging="360"/>
      </w:pPr>
      <w:rPr>
        <w:rFonts w:cs="Times New Roman"/>
      </w:rPr>
    </w:lvl>
    <w:lvl w:ilvl="4" w:tplc="A4CA469A" w:tentative="1">
      <w:start w:val="1"/>
      <w:numFmt w:val="lowerLetter"/>
      <w:lvlText w:val="%5."/>
      <w:lvlJc w:val="left"/>
      <w:pPr>
        <w:ind w:left="3600" w:hanging="360"/>
      </w:pPr>
      <w:rPr>
        <w:rFonts w:cs="Times New Roman"/>
      </w:rPr>
    </w:lvl>
    <w:lvl w:ilvl="5" w:tplc="10BA3028" w:tentative="1">
      <w:start w:val="1"/>
      <w:numFmt w:val="lowerRoman"/>
      <w:lvlText w:val="%6."/>
      <w:lvlJc w:val="right"/>
      <w:pPr>
        <w:ind w:left="4320" w:hanging="180"/>
      </w:pPr>
      <w:rPr>
        <w:rFonts w:cs="Times New Roman"/>
      </w:rPr>
    </w:lvl>
    <w:lvl w:ilvl="6" w:tplc="F45E4AC2" w:tentative="1">
      <w:start w:val="1"/>
      <w:numFmt w:val="decimal"/>
      <w:lvlText w:val="%7."/>
      <w:lvlJc w:val="left"/>
      <w:pPr>
        <w:ind w:left="5040" w:hanging="360"/>
      </w:pPr>
      <w:rPr>
        <w:rFonts w:cs="Times New Roman"/>
      </w:rPr>
    </w:lvl>
    <w:lvl w:ilvl="7" w:tplc="5FCA25A4" w:tentative="1">
      <w:start w:val="1"/>
      <w:numFmt w:val="lowerLetter"/>
      <w:lvlText w:val="%8."/>
      <w:lvlJc w:val="left"/>
      <w:pPr>
        <w:ind w:left="5760" w:hanging="360"/>
      </w:pPr>
      <w:rPr>
        <w:rFonts w:cs="Times New Roman"/>
      </w:rPr>
    </w:lvl>
    <w:lvl w:ilvl="8" w:tplc="4C2A3C80" w:tentative="1">
      <w:start w:val="1"/>
      <w:numFmt w:val="lowerRoman"/>
      <w:lvlText w:val="%9."/>
      <w:lvlJc w:val="right"/>
      <w:pPr>
        <w:ind w:left="6480" w:hanging="180"/>
      </w:pPr>
      <w:rPr>
        <w:rFonts w:cs="Times New Roman"/>
      </w:rPr>
    </w:lvl>
  </w:abstractNum>
  <w:abstractNum w:abstractNumId="23" w15:restartNumberingAfterBreak="0">
    <w:nsid w:val="6BEE6257"/>
    <w:multiLevelType w:val="hybridMultilevel"/>
    <w:tmpl w:val="FF840AF2"/>
    <w:lvl w:ilvl="0" w:tplc="9AECD5BA">
      <w:start w:val="1"/>
      <w:numFmt w:val="bullet"/>
      <w:lvlText w:val=""/>
      <w:lvlJc w:val="left"/>
      <w:pPr>
        <w:ind w:left="720" w:hanging="360"/>
      </w:pPr>
      <w:rPr>
        <w:rFonts w:ascii="Symbol" w:hAnsi="Symbol" w:hint="default"/>
      </w:rPr>
    </w:lvl>
    <w:lvl w:ilvl="1" w:tplc="D6BEE3EA" w:tentative="1">
      <w:start w:val="1"/>
      <w:numFmt w:val="bullet"/>
      <w:lvlText w:val="o"/>
      <w:lvlJc w:val="left"/>
      <w:pPr>
        <w:ind w:left="1440" w:hanging="360"/>
      </w:pPr>
      <w:rPr>
        <w:rFonts w:ascii="Courier New" w:hAnsi="Courier New" w:cs="Courier New" w:hint="default"/>
      </w:rPr>
    </w:lvl>
    <w:lvl w:ilvl="2" w:tplc="3AE26362" w:tentative="1">
      <w:start w:val="1"/>
      <w:numFmt w:val="bullet"/>
      <w:lvlText w:val=""/>
      <w:lvlJc w:val="left"/>
      <w:pPr>
        <w:ind w:left="2160" w:hanging="360"/>
      </w:pPr>
      <w:rPr>
        <w:rFonts w:ascii="Wingdings" w:hAnsi="Wingdings" w:hint="default"/>
      </w:rPr>
    </w:lvl>
    <w:lvl w:ilvl="3" w:tplc="0BEE2EAA" w:tentative="1">
      <w:start w:val="1"/>
      <w:numFmt w:val="bullet"/>
      <w:lvlText w:val=""/>
      <w:lvlJc w:val="left"/>
      <w:pPr>
        <w:ind w:left="2880" w:hanging="360"/>
      </w:pPr>
      <w:rPr>
        <w:rFonts w:ascii="Symbol" w:hAnsi="Symbol" w:hint="default"/>
      </w:rPr>
    </w:lvl>
    <w:lvl w:ilvl="4" w:tplc="9154E77E" w:tentative="1">
      <w:start w:val="1"/>
      <w:numFmt w:val="bullet"/>
      <w:lvlText w:val="o"/>
      <w:lvlJc w:val="left"/>
      <w:pPr>
        <w:ind w:left="3600" w:hanging="360"/>
      </w:pPr>
      <w:rPr>
        <w:rFonts w:ascii="Courier New" w:hAnsi="Courier New" w:cs="Courier New" w:hint="default"/>
      </w:rPr>
    </w:lvl>
    <w:lvl w:ilvl="5" w:tplc="8F1E0C7C" w:tentative="1">
      <w:start w:val="1"/>
      <w:numFmt w:val="bullet"/>
      <w:lvlText w:val=""/>
      <w:lvlJc w:val="left"/>
      <w:pPr>
        <w:ind w:left="4320" w:hanging="360"/>
      </w:pPr>
      <w:rPr>
        <w:rFonts w:ascii="Wingdings" w:hAnsi="Wingdings" w:hint="default"/>
      </w:rPr>
    </w:lvl>
    <w:lvl w:ilvl="6" w:tplc="6B122DE8" w:tentative="1">
      <w:start w:val="1"/>
      <w:numFmt w:val="bullet"/>
      <w:lvlText w:val=""/>
      <w:lvlJc w:val="left"/>
      <w:pPr>
        <w:ind w:left="5040" w:hanging="360"/>
      </w:pPr>
      <w:rPr>
        <w:rFonts w:ascii="Symbol" w:hAnsi="Symbol" w:hint="default"/>
      </w:rPr>
    </w:lvl>
    <w:lvl w:ilvl="7" w:tplc="AA60B172" w:tentative="1">
      <w:start w:val="1"/>
      <w:numFmt w:val="bullet"/>
      <w:lvlText w:val="o"/>
      <w:lvlJc w:val="left"/>
      <w:pPr>
        <w:ind w:left="5760" w:hanging="360"/>
      </w:pPr>
      <w:rPr>
        <w:rFonts w:ascii="Courier New" w:hAnsi="Courier New" w:cs="Courier New" w:hint="default"/>
      </w:rPr>
    </w:lvl>
    <w:lvl w:ilvl="8" w:tplc="EBBC0854" w:tentative="1">
      <w:start w:val="1"/>
      <w:numFmt w:val="bullet"/>
      <w:lvlText w:val=""/>
      <w:lvlJc w:val="left"/>
      <w:pPr>
        <w:ind w:left="6480" w:hanging="360"/>
      </w:pPr>
      <w:rPr>
        <w:rFonts w:ascii="Wingdings" w:hAnsi="Wingdings" w:hint="default"/>
      </w:rPr>
    </w:lvl>
  </w:abstractNum>
  <w:abstractNum w:abstractNumId="24" w15:restartNumberingAfterBreak="0">
    <w:nsid w:val="74094F88"/>
    <w:multiLevelType w:val="hybridMultilevel"/>
    <w:tmpl w:val="E7FC6238"/>
    <w:lvl w:ilvl="0" w:tplc="1034F4B8">
      <w:start w:val="1"/>
      <w:numFmt w:val="decimal"/>
      <w:lvlText w:val="%1."/>
      <w:lvlJc w:val="left"/>
      <w:pPr>
        <w:ind w:left="360" w:hanging="360"/>
      </w:pPr>
      <w:rPr>
        <w:rFonts w:cs="Times New Roman" w:hint="default"/>
      </w:rPr>
    </w:lvl>
    <w:lvl w:ilvl="1" w:tplc="D97AAF12" w:tentative="1">
      <w:start w:val="1"/>
      <w:numFmt w:val="lowerLetter"/>
      <w:lvlText w:val="%2."/>
      <w:lvlJc w:val="left"/>
      <w:pPr>
        <w:ind w:left="1222" w:hanging="360"/>
      </w:pPr>
      <w:rPr>
        <w:rFonts w:cs="Times New Roman"/>
      </w:rPr>
    </w:lvl>
    <w:lvl w:ilvl="2" w:tplc="FA32022C" w:tentative="1">
      <w:start w:val="1"/>
      <w:numFmt w:val="lowerRoman"/>
      <w:lvlText w:val="%3."/>
      <w:lvlJc w:val="right"/>
      <w:pPr>
        <w:ind w:left="1942" w:hanging="180"/>
      </w:pPr>
      <w:rPr>
        <w:rFonts w:cs="Times New Roman"/>
      </w:rPr>
    </w:lvl>
    <w:lvl w:ilvl="3" w:tplc="A8DEDFF8" w:tentative="1">
      <w:start w:val="1"/>
      <w:numFmt w:val="decimal"/>
      <w:lvlText w:val="%4."/>
      <w:lvlJc w:val="left"/>
      <w:pPr>
        <w:ind w:left="2662" w:hanging="360"/>
      </w:pPr>
      <w:rPr>
        <w:rFonts w:cs="Times New Roman"/>
      </w:rPr>
    </w:lvl>
    <w:lvl w:ilvl="4" w:tplc="E8A22160" w:tentative="1">
      <w:start w:val="1"/>
      <w:numFmt w:val="lowerLetter"/>
      <w:lvlText w:val="%5."/>
      <w:lvlJc w:val="left"/>
      <w:pPr>
        <w:ind w:left="3382" w:hanging="360"/>
      </w:pPr>
      <w:rPr>
        <w:rFonts w:cs="Times New Roman"/>
      </w:rPr>
    </w:lvl>
    <w:lvl w:ilvl="5" w:tplc="C88E6E9E" w:tentative="1">
      <w:start w:val="1"/>
      <w:numFmt w:val="lowerRoman"/>
      <w:lvlText w:val="%6."/>
      <w:lvlJc w:val="right"/>
      <w:pPr>
        <w:ind w:left="4102" w:hanging="180"/>
      </w:pPr>
      <w:rPr>
        <w:rFonts w:cs="Times New Roman"/>
      </w:rPr>
    </w:lvl>
    <w:lvl w:ilvl="6" w:tplc="43407FD8" w:tentative="1">
      <w:start w:val="1"/>
      <w:numFmt w:val="decimal"/>
      <w:lvlText w:val="%7."/>
      <w:lvlJc w:val="left"/>
      <w:pPr>
        <w:ind w:left="4822" w:hanging="360"/>
      </w:pPr>
      <w:rPr>
        <w:rFonts w:cs="Times New Roman"/>
      </w:rPr>
    </w:lvl>
    <w:lvl w:ilvl="7" w:tplc="EFBA3C8E" w:tentative="1">
      <w:start w:val="1"/>
      <w:numFmt w:val="lowerLetter"/>
      <w:lvlText w:val="%8."/>
      <w:lvlJc w:val="left"/>
      <w:pPr>
        <w:ind w:left="5542" w:hanging="360"/>
      </w:pPr>
      <w:rPr>
        <w:rFonts w:cs="Times New Roman"/>
      </w:rPr>
    </w:lvl>
    <w:lvl w:ilvl="8" w:tplc="5E845E36" w:tentative="1">
      <w:start w:val="1"/>
      <w:numFmt w:val="lowerRoman"/>
      <w:lvlText w:val="%9."/>
      <w:lvlJc w:val="right"/>
      <w:pPr>
        <w:ind w:left="6262" w:hanging="180"/>
      </w:pPr>
      <w:rPr>
        <w:rFonts w:cs="Times New Roman"/>
      </w:rPr>
    </w:lvl>
  </w:abstractNum>
  <w:num w:numId="1">
    <w:abstractNumId w:val="0"/>
  </w:num>
  <w:num w:numId="2">
    <w:abstractNumId w:val="8"/>
  </w:num>
  <w:num w:numId="3">
    <w:abstractNumId w:val="24"/>
  </w:num>
  <w:num w:numId="4">
    <w:abstractNumId w:val="20"/>
  </w:num>
  <w:num w:numId="5">
    <w:abstractNumId w:val="22"/>
  </w:num>
  <w:num w:numId="6">
    <w:abstractNumId w:val="11"/>
  </w:num>
  <w:num w:numId="7">
    <w:abstractNumId w:val="7"/>
  </w:num>
  <w:num w:numId="8">
    <w:abstractNumId w:val="6"/>
  </w:num>
  <w:num w:numId="9">
    <w:abstractNumId w:val="21"/>
  </w:num>
  <w:num w:numId="10">
    <w:abstractNumId w:val="19"/>
  </w:num>
  <w:num w:numId="11">
    <w:abstractNumId w:val="2"/>
  </w:num>
  <w:num w:numId="12">
    <w:abstractNumId w:val="3"/>
  </w:num>
  <w:num w:numId="13">
    <w:abstractNumId w:val="14"/>
  </w:num>
  <w:num w:numId="14">
    <w:abstractNumId w:val="13"/>
  </w:num>
  <w:num w:numId="15">
    <w:abstractNumId w:val="17"/>
  </w:num>
  <w:num w:numId="16">
    <w:abstractNumId w:val="18"/>
  </w:num>
  <w:num w:numId="17">
    <w:abstractNumId w:val="1"/>
  </w:num>
  <w:num w:numId="18">
    <w:abstractNumId w:val="23"/>
  </w:num>
  <w:num w:numId="19">
    <w:abstractNumId w:val="12"/>
  </w:num>
  <w:num w:numId="20">
    <w:abstractNumId w:val="4"/>
  </w:num>
  <w:num w:numId="21">
    <w:abstractNumId w:val="16"/>
  </w:num>
  <w:num w:numId="22">
    <w:abstractNumId w:val="5"/>
  </w:num>
  <w:num w:numId="23">
    <w:abstractNumId w:val="9"/>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49"/>
    <w:rsid w:val="00070858"/>
    <w:rsid w:val="00582058"/>
    <w:rsid w:val="007268F7"/>
    <w:rsid w:val="007B60BD"/>
    <w:rsid w:val="008764F3"/>
    <w:rsid w:val="008C03CA"/>
    <w:rsid w:val="00AD5679"/>
    <w:rsid w:val="00C338B4"/>
    <w:rsid w:val="00C36049"/>
    <w:rsid w:val="00FE6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ABA5E"/>
  <w15:docId w15:val="{E46CA03C-8B0C-4070-9761-8354BFA0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D8"/>
    <w:rPr>
      <w:rFonts w:ascii="Arial" w:hAnsi="Arial"/>
      <w:sz w:val="24"/>
    </w:rPr>
  </w:style>
  <w:style w:type="paragraph" w:styleId="Heading2">
    <w:name w:val="heading 2"/>
    <w:basedOn w:val="Normal"/>
    <w:next w:val="Normal"/>
    <w:link w:val="Heading2Char"/>
    <w:uiPriority w:val="9"/>
    <w:semiHidden/>
    <w:unhideWhenUsed/>
    <w:qFormat/>
    <w:locked/>
    <w:rsid w:val="0077384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locked/>
    <w:rsid w:val="0077384F"/>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C17CD8"/>
    <w:pPr>
      <w:keepNext/>
      <w:outlineLvl w:val="5"/>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7384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77384F"/>
    <w:rPr>
      <w:rFonts w:ascii="Cambria" w:hAnsi="Cambria" w:cs="Times New Roman"/>
      <w:b/>
      <w:bCs/>
      <w:color w:val="4F81BD"/>
      <w:sz w:val="20"/>
      <w:szCs w:val="20"/>
    </w:rPr>
  </w:style>
  <w:style w:type="character" w:customStyle="1" w:styleId="Heading6Char">
    <w:name w:val="Heading 6 Char"/>
    <w:basedOn w:val="DefaultParagraphFont"/>
    <w:link w:val="Heading6"/>
    <w:uiPriority w:val="99"/>
    <w:semiHidden/>
    <w:locked/>
    <w:rsid w:val="00A70443"/>
    <w:rPr>
      <w:rFonts w:ascii="Calibri" w:hAnsi="Calibri" w:cs="Times New Roman"/>
      <w:b/>
      <w:bCs/>
    </w:rPr>
  </w:style>
  <w:style w:type="paragraph" w:styleId="Header">
    <w:name w:val="header"/>
    <w:basedOn w:val="Normal"/>
    <w:link w:val="HeaderChar"/>
    <w:uiPriority w:val="99"/>
    <w:rsid w:val="00C17CD8"/>
    <w:rPr>
      <w:rFonts w:ascii="Universal" w:hAnsi="Universal"/>
    </w:rPr>
  </w:style>
  <w:style w:type="character" w:customStyle="1" w:styleId="HeaderChar">
    <w:name w:val="Header Char"/>
    <w:basedOn w:val="DefaultParagraphFont"/>
    <w:link w:val="Header"/>
    <w:uiPriority w:val="99"/>
    <w:locked/>
    <w:rsid w:val="00A70443"/>
    <w:rPr>
      <w:rFonts w:ascii="Arial" w:hAnsi="Arial" w:cs="Times New Roman"/>
      <w:sz w:val="20"/>
      <w:szCs w:val="20"/>
    </w:rPr>
  </w:style>
  <w:style w:type="paragraph" w:styleId="Footer">
    <w:name w:val="footer"/>
    <w:basedOn w:val="Normal"/>
    <w:link w:val="FooterChar"/>
    <w:uiPriority w:val="99"/>
    <w:rsid w:val="00C17CD8"/>
    <w:pPr>
      <w:tabs>
        <w:tab w:val="center" w:pos="4153"/>
        <w:tab w:val="right" w:pos="8306"/>
      </w:tabs>
    </w:pPr>
  </w:style>
  <w:style w:type="character" w:customStyle="1" w:styleId="FooterChar">
    <w:name w:val="Footer Char"/>
    <w:basedOn w:val="DefaultParagraphFont"/>
    <w:link w:val="Footer"/>
    <w:uiPriority w:val="99"/>
    <w:locked/>
    <w:rsid w:val="00A70443"/>
    <w:rPr>
      <w:rFonts w:ascii="Arial" w:hAnsi="Arial" w:cs="Times New Roman"/>
      <w:sz w:val="20"/>
      <w:szCs w:val="20"/>
    </w:rPr>
  </w:style>
  <w:style w:type="character" w:styleId="PageNumber">
    <w:name w:val="page number"/>
    <w:basedOn w:val="DefaultParagraphFont"/>
    <w:uiPriority w:val="99"/>
    <w:rsid w:val="00C17CD8"/>
    <w:rPr>
      <w:rFonts w:cs="Times New Roman"/>
    </w:rPr>
  </w:style>
  <w:style w:type="paragraph" w:styleId="PlainText">
    <w:name w:val="Plain Text"/>
    <w:basedOn w:val="Normal"/>
    <w:link w:val="PlainTextChar"/>
    <w:uiPriority w:val="99"/>
    <w:semiHidden/>
    <w:rsid w:val="00C17CD8"/>
    <w:rPr>
      <w:rFonts w:ascii="Consolas" w:hAnsi="Consolas"/>
      <w:sz w:val="21"/>
      <w:szCs w:val="21"/>
    </w:rPr>
  </w:style>
  <w:style w:type="character" w:customStyle="1" w:styleId="PlainTextChar">
    <w:name w:val="Plain Text Char"/>
    <w:basedOn w:val="DefaultParagraphFont"/>
    <w:link w:val="PlainText"/>
    <w:uiPriority w:val="99"/>
    <w:semiHidden/>
    <w:locked/>
    <w:rsid w:val="00C17CD8"/>
    <w:rPr>
      <w:rFonts w:ascii="Consolas" w:hAnsi="Consolas" w:cs="Times New Roman"/>
      <w:sz w:val="21"/>
      <w:szCs w:val="21"/>
      <w:lang w:val="en-GB" w:eastAsia="en-GB" w:bidi="ar-SA"/>
    </w:rPr>
  </w:style>
  <w:style w:type="paragraph" w:styleId="BalloonText">
    <w:name w:val="Balloon Text"/>
    <w:basedOn w:val="Normal"/>
    <w:link w:val="BalloonTextChar"/>
    <w:uiPriority w:val="99"/>
    <w:semiHidden/>
    <w:rsid w:val="00F55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443"/>
    <w:rPr>
      <w:rFonts w:cs="Times New Roman"/>
      <w:sz w:val="2"/>
    </w:rPr>
  </w:style>
  <w:style w:type="character" w:styleId="CommentReference">
    <w:name w:val="annotation reference"/>
    <w:basedOn w:val="DefaultParagraphFont"/>
    <w:uiPriority w:val="99"/>
    <w:semiHidden/>
    <w:rsid w:val="00D46C89"/>
    <w:rPr>
      <w:rFonts w:cs="Times New Roman"/>
      <w:sz w:val="16"/>
      <w:szCs w:val="16"/>
    </w:rPr>
  </w:style>
  <w:style w:type="paragraph" w:styleId="CommentText">
    <w:name w:val="annotation text"/>
    <w:basedOn w:val="Normal"/>
    <w:link w:val="CommentTextChar"/>
    <w:uiPriority w:val="99"/>
    <w:semiHidden/>
    <w:rsid w:val="00D46C89"/>
    <w:rPr>
      <w:sz w:val="20"/>
    </w:rPr>
  </w:style>
  <w:style w:type="character" w:customStyle="1" w:styleId="CommentTextChar">
    <w:name w:val="Comment Text Char"/>
    <w:basedOn w:val="DefaultParagraphFont"/>
    <w:link w:val="CommentText"/>
    <w:uiPriority w:val="99"/>
    <w:semiHidden/>
    <w:locked/>
    <w:rsid w:val="00A704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46C89"/>
    <w:rPr>
      <w:b/>
      <w:bCs/>
    </w:rPr>
  </w:style>
  <w:style w:type="character" w:customStyle="1" w:styleId="CommentSubjectChar">
    <w:name w:val="Comment Subject Char"/>
    <w:basedOn w:val="CommentTextChar"/>
    <w:link w:val="CommentSubject"/>
    <w:uiPriority w:val="99"/>
    <w:semiHidden/>
    <w:locked/>
    <w:rsid w:val="00A70443"/>
    <w:rPr>
      <w:rFonts w:ascii="Arial" w:hAnsi="Arial" w:cs="Times New Roman"/>
      <w:b/>
      <w:bCs/>
      <w:sz w:val="20"/>
      <w:szCs w:val="20"/>
    </w:rPr>
  </w:style>
  <w:style w:type="table" w:styleId="TableGrid">
    <w:name w:val="Table Grid"/>
    <w:basedOn w:val="TableNormal"/>
    <w:uiPriority w:val="59"/>
    <w:rsid w:val="0027412A"/>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6DA8"/>
    <w:pPr>
      <w:spacing w:after="200" w:line="276" w:lineRule="auto"/>
      <w:ind w:left="720"/>
      <w:contextualSpacing/>
    </w:pPr>
    <w:rPr>
      <w:szCs w:val="22"/>
      <w:lang w:eastAsia="en-US"/>
    </w:rPr>
  </w:style>
  <w:style w:type="table" w:styleId="LightShading-Accent2">
    <w:name w:val="Light Shading Accent 2"/>
    <w:basedOn w:val="TableNormal"/>
    <w:uiPriority w:val="60"/>
    <w:rsid w:val="00DF6703"/>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Hyperlink">
    <w:name w:val="Hyperlink"/>
    <w:basedOn w:val="DefaultParagraphFont"/>
    <w:uiPriority w:val="99"/>
    <w:unhideWhenUsed/>
    <w:rsid w:val="00FE5BB6"/>
    <w:rPr>
      <w:rFonts w:cs="Times New Roman"/>
      <w:color w:val="0000FF"/>
      <w:u w:val="single"/>
    </w:rPr>
  </w:style>
  <w:style w:type="character" w:styleId="FollowedHyperlink">
    <w:name w:val="FollowedHyperlink"/>
    <w:basedOn w:val="DefaultParagraphFont"/>
    <w:uiPriority w:val="99"/>
    <w:semiHidden/>
    <w:unhideWhenUsed/>
    <w:rsid w:val="003D64C1"/>
    <w:rPr>
      <w:rFonts w:cs="Times New Roman"/>
      <w:color w:val="800080"/>
      <w:u w:val="single"/>
    </w:rPr>
  </w:style>
  <w:style w:type="paragraph" w:styleId="Revision">
    <w:name w:val="Revision"/>
    <w:hidden/>
    <w:uiPriority w:val="99"/>
    <w:semiHidden/>
    <w:rsid w:val="00AD6830"/>
    <w:rPr>
      <w:rFonts w:ascii="Arial" w:hAnsi="Arial"/>
      <w:sz w:val="24"/>
    </w:rPr>
  </w:style>
  <w:style w:type="table" w:customStyle="1" w:styleId="TableGrid1">
    <w:name w:val="Table Grid1"/>
    <w:basedOn w:val="TableNormal"/>
    <w:next w:val="TableGrid"/>
    <w:uiPriority w:val="59"/>
    <w:rsid w:val="00F0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0C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152D50"/>
    <w:pPr>
      <w:spacing w:after="135" w:line="270" w:lineRule="atLeast"/>
    </w:pPr>
    <w:rPr>
      <w:rFonts w:cs="Arial"/>
      <w:sz w:val="20"/>
    </w:rPr>
  </w:style>
  <w:style w:type="table" w:customStyle="1" w:styleId="TableGrid2">
    <w:name w:val="Table Grid2"/>
    <w:basedOn w:val="TableNormal"/>
    <w:next w:val="TableGrid"/>
    <w:uiPriority w:val="59"/>
    <w:rsid w:val="00627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238E2"/>
    <w:rPr>
      <w:rFonts w:ascii="Arial"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ad.lancscc.net\res\County%20Treasurer\Treasury\Cashflow%20&amp;%20Dealing\Daily%20Deals\2020-21\Debt%20Monitoring%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DEBT PORTFOLIO 2020/21</a:t>
            </a:r>
          </a:p>
        </c:rich>
      </c:tx>
      <c:layout/>
      <c:overlay val="0"/>
      <c:spPr>
        <a:noFill/>
      </c:spPr>
    </c:title>
    <c:autoTitleDeleted val="0"/>
    <c:plotArea>
      <c:layout>
        <c:manualLayout>
          <c:layoutTarget val="inner"/>
          <c:xMode val="edge"/>
          <c:yMode val="edge"/>
          <c:x val="0.14160543925183441"/>
          <c:y val="0.13067725909261338"/>
          <c:w val="0.82623498427884223"/>
          <c:h val="0.61944764716914913"/>
        </c:manualLayout>
      </c:layout>
      <c:lineChart>
        <c:grouping val="standard"/>
        <c:varyColors val="0"/>
        <c:ser>
          <c:idx val="2"/>
          <c:order val="0"/>
          <c:tx>
            <c:v>Authorised Limit</c:v>
          </c:tx>
          <c:spPr>
            <a:ln>
              <a:solidFill>
                <a:srgbClr val="00B050"/>
              </a:solidFill>
            </a:ln>
          </c:spPr>
          <c:marker>
            <c:symbol val="none"/>
          </c:marker>
          <c:cat>
            <c:numRef>
              <c:f>Data!$A$2:$A$367</c:f>
              <c:numCache>
                <c:formatCode>dd/mm/yy;@</c:formatCode>
                <c:ptCount val="36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numCache>
            </c:numRef>
          </c:cat>
          <c:val>
            <c:numRef>
              <c:f>Data!$C$2:$C$367</c:f>
              <c:numCache>
                <c:formatCode>_-* #,##0_-;\-* #,##0_-;_-* "-"??_-;_-@_-</c:formatCode>
                <c:ptCount val="366"/>
                <c:pt idx="0">
                  <c:v>2250000000</c:v>
                </c:pt>
                <c:pt idx="1">
                  <c:v>2250000000</c:v>
                </c:pt>
                <c:pt idx="2">
                  <c:v>2250000000</c:v>
                </c:pt>
                <c:pt idx="3">
                  <c:v>2250000000</c:v>
                </c:pt>
                <c:pt idx="4">
                  <c:v>2250000000</c:v>
                </c:pt>
                <c:pt idx="5">
                  <c:v>2250000000</c:v>
                </c:pt>
                <c:pt idx="6">
                  <c:v>2250000000</c:v>
                </c:pt>
                <c:pt idx="7">
                  <c:v>2250000000</c:v>
                </c:pt>
                <c:pt idx="8">
                  <c:v>2250000000</c:v>
                </c:pt>
                <c:pt idx="9">
                  <c:v>2250000000</c:v>
                </c:pt>
                <c:pt idx="10">
                  <c:v>2250000000</c:v>
                </c:pt>
                <c:pt idx="11">
                  <c:v>2250000000</c:v>
                </c:pt>
                <c:pt idx="12">
                  <c:v>2250000000</c:v>
                </c:pt>
                <c:pt idx="13">
                  <c:v>2250000000</c:v>
                </c:pt>
                <c:pt idx="14">
                  <c:v>2250000000</c:v>
                </c:pt>
                <c:pt idx="15">
                  <c:v>2250000000</c:v>
                </c:pt>
                <c:pt idx="16">
                  <c:v>2250000000</c:v>
                </c:pt>
                <c:pt idx="17">
                  <c:v>2250000000</c:v>
                </c:pt>
                <c:pt idx="18">
                  <c:v>2250000000</c:v>
                </c:pt>
                <c:pt idx="19">
                  <c:v>2250000000</c:v>
                </c:pt>
                <c:pt idx="20">
                  <c:v>2250000000</c:v>
                </c:pt>
                <c:pt idx="21">
                  <c:v>2250000000</c:v>
                </c:pt>
                <c:pt idx="22">
                  <c:v>2250000000</c:v>
                </c:pt>
                <c:pt idx="23">
                  <c:v>2250000000</c:v>
                </c:pt>
                <c:pt idx="24">
                  <c:v>2250000000</c:v>
                </c:pt>
                <c:pt idx="25">
                  <c:v>2250000000</c:v>
                </c:pt>
                <c:pt idx="26">
                  <c:v>2250000000</c:v>
                </c:pt>
                <c:pt idx="27">
                  <c:v>2250000000</c:v>
                </c:pt>
                <c:pt idx="28">
                  <c:v>2250000000</c:v>
                </c:pt>
                <c:pt idx="29">
                  <c:v>2250000000</c:v>
                </c:pt>
                <c:pt idx="30">
                  <c:v>2250000000</c:v>
                </c:pt>
                <c:pt idx="31">
                  <c:v>2250000000</c:v>
                </c:pt>
                <c:pt idx="32">
                  <c:v>2250000000</c:v>
                </c:pt>
                <c:pt idx="33">
                  <c:v>2250000000</c:v>
                </c:pt>
                <c:pt idx="34">
                  <c:v>2250000000</c:v>
                </c:pt>
                <c:pt idx="35">
                  <c:v>2250000000</c:v>
                </c:pt>
                <c:pt idx="36">
                  <c:v>2250000000</c:v>
                </c:pt>
                <c:pt idx="37">
                  <c:v>2250000000</c:v>
                </c:pt>
                <c:pt idx="38">
                  <c:v>2250000000</c:v>
                </c:pt>
                <c:pt idx="39">
                  <c:v>2250000000</c:v>
                </c:pt>
                <c:pt idx="40">
                  <c:v>2250000000</c:v>
                </c:pt>
                <c:pt idx="41">
                  <c:v>2250000000</c:v>
                </c:pt>
                <c:pt idx="42">
                  <c:v>2250000000</c:v>
                </c:pt>
                <c:pt idx="43">
                  <c:v>2250000000</c:v>
                </c:pt>
                <c:pt idx="44">
                  <c:v>2250000000</c:v>
                </c:pt>
                <c:pt idx="45">
                  <c:v>2250000000</c:v>
                </c:pt>
                <c:pt idx="46">
                  <c:v>2250000000</c:v>
                </c:pt>
                <c:pt idx="47">
                  <c:v>2250000000</c:v>
                </c:pt>
                <c:pt idx="48">
                  <c:v>2250000000</c:v>
                </c:pt>
                <c:pt idx="49">
                  <c:v>2250000000</c:v>
                </c:pt>
                <c:pt idx="50">
                  <c:v>2250000000</c:v>
                </c:pt>
                <c:pt idx="51">
                  <c:v>2250000000</c:v>
                </c:pt>
                <c:pt idx="52">
                  <c:v>2250000000</c:v>
                </c:pt>
                <c:pt idx="53">
                  <c:v>2250000000</c:v>
                </c:pt>
                <c:pt idx="54">
                  <c:v>2250000000</c:v>
                </c:pt>
                <c:pt idx="55">
                  <c:v>2250000000</c:v>
                </c:pt>
                <c:pt idx="56">
                  <c:v>2250000000</c:v>
                </c:pt>
                <c:pt idx="57">
                  <c:v>2250000000</c:v>
                </c:pt>
                <c:pt idx="58">
                  <c:v>2250000000</c:v>
                </c:pt>
                <c:pt idx="59">
                  <c:v>2250000000</c:v>
                </c:pt>
                <c:pt idx="60">
                  <c:v>2250000000</c:v>
                </c:pt>
                <c:pt idx="61">
                  <c:v>2250000000</c:v>
                </c:pt>
                <c:pt idx="62">
                  <c:v>2250000000</c:v>
                </c:pt>
                <c:pt idx="63">
                  <c:v>2250000000</c:v>
                </c:pt>
                <c:pt idx="64">
                  <c:v>2250000000</c:v>
                </c:pt>
                <c:pt idx="65">
                  <c:v>2250000000</c:v>
                </c:pt>
                <c:pt idx="66">
                  <c:v>2250000000</c:v>
                </c:pt>
                <c:pt idx="67">
                  <c:v>2250000000</c:v>
                </c:pt>
                <c:pt idx="68">
                  <c:v>2250000000</c:v>
                </c:pt>
                <c:pt idx="69">
                  <c:v>2250000000</c:v>
                </c:pt>
                <c:pt idx="70">
                  <c:v>2250000000</c:v>
                </c:pt>
                <c:pt idx="71">
                  <c:v>2250000000</c:v>
                </c:pt>
                <c:pt idx="72">
                  <c:v>2250000000</c:v>
                </c:pt>
                <c:pt idx="73">
                  <c:v>2250000000</c:v>
                </c:pt>
                <c:pt idx="74">
                  <c:v>2250000000</c:v>
                </c:pt>
                <c:pt idx="75">
                  <c:v>2250000000</c:v>
                </c:pt>
                <c:pt idx="76">
                  <c:v>2250000000</c:v>
                </c:pt>
                <c:pt idx="77">
                  <c:v>2250000000</c:v>
                </c:pt>
                <c:pt idx="78">
                  <c:v>2250000000</c:v>
                </c:pt>
                <c:pt idx="79">
                  <c:v>2250000000</c:v>
                </c:pt>
                <c:pt idx="80">
                  <c:v>2250000000</c:v>
                </c:pt>
                <c:pt idx="81">
                  <c:v>2250000000</c:v>
                </c:pt>
                <c:pt idx="82">
                  <c:v>2250000000</c:v>
                </c:pt>
                <c:pt idx="83">
                  <c:v>2250000000</c:v>
                </c:pt>
                <c:pt idx="84">
                  <c:v>2250000000</c:v>
                </c:pt>
                <c:pt idx="85">
                  <c:v>2250000000</c:v>
                </c:pt>
                <c:pt idx="86">
                  <c:v>2250000000</c:v>
                </c:pt>
                <c:pt idx="87">
                  <c:v>2250000000</c:v>
                </c:pt>
                <c:pt idx="88">
                  <c:v>2250000000</c:v>
                </c:pt>
                <c:pt idx="89">
                  <c:v>2250000000</c:v>
                </c:pt>
                <c:pt idx="90">
                  <c:v>2250000000</c:v>
                </c:pt>
                <c:pt idx="91">
                  <c:v>2250000000</c:v>
                </c:pt>
                <c:pt idx="92">
                  <c:v>2250000000</c:v>
                </c:pt>
                <c:pt idx="93">
                  <c:v>2250000000</c:v>
                </c:pt>
                <c:pt idx="94">
                  <c:v>2250000000</c:v>
                </c:pt>
                <c:pt idx="95">
                  <c:v>2250000000</c:v>
                </c:pt>
                <c:pt idx="96">
                  <c:v>2250000000</c:v>
                </c:pt>
                <c:pt idx="97">
                  <c:v>2250000000</c:v>
                </c:pt>
                <c:pt idx="98">
                  <c:v>2250000000</c:v>
                </c:pt>
                <c:pt idx="99">
                  <c:v>2250000000</c:v>
                </c:pt>
                <c:pt idx="100">
                  <c:v>2250000000</c:v>
                </c:pt>
                <c:pt idx="101">
                  <c:v>2250000000</c:v>
                </c:pt>
                <c:pt idx="102">
                  <c:v>2250000000</c:v>
                </c:pt>
                <c:pt idx="103">
                  <c:v>2250000000</c:v>
                </c:pt>
                <c:pt idx="104">
                  <c:v>2250000000</c:v>
                </c:pt>
                <c:pt idx="105">
                  <c:v>2250000000</c:v>
                </c:pt>
                <c:pt idx="106">
                  <c:v>2250000000</c:v>
                </c:pt>
                <c:pt idx="107">
                  <c:v>2250000000</c:v>
                </c:pt>
                <c:pt idx="108">
                  <c:v>2250000000</c:v>
                </c:pt>
                <c:pt idx="109">
                  <c:v>2250000000</c:v>
                </c:pt>
                <c:pt idx="110">
                  <c:v>2250000000</c:v>
                </c:pt>
                <c:pt idx="111">
                  <c:v>2250000000</c:v>
                </c:pt>
                <c:pt idx="112">
                  <c:v>2250000000</c:v>
                </c:pt>
                <c:pt idx="113">
                  <c:v>2250000000</c:v>
                </c:pt>
                <c:pt idx="114">
                  <c:v>2250000000</c:v>
                </c:pt>
                <c:pt idx="115">
                  <c:v>2250000000</c:v>
                </c:pt>
                <c:pt idx="116">
                  <c:v>2250000000</c:v>
                </c:pt>
                <c:pt idx="117">
                  <c:v>2250000000</c:v>
                </c:pt>
                <c:pt idx="118">
                  <c:v>2250000000</c:v>
                </c:pt>
                <c:pt idx="119">
                  <c:v>2250000000</c:v>
                </c:pt>
                <c:pt idx="120">
                  <c:v>2250000000</c:v>
                </c:pt>
                <c:pt idx="121">
                  <c:v>2250000000</c:v>
                </c:pt>
                <c:pt idx="122">
                  <c:v>2250000000</c:v>
                </c:pt>
                <c:pt idx="123">
                  <c:v>2250000000</c:v>
                </c:pt>
                <c:pt idx="124">
                  <c:v>2250000000</c:v>
                </c:pt>
                <c:pt idx="125">
                  <c:v>2250000000</c:v>
                </c:pt>
                <c:pt idx="126">
                  <c:v>2250000000</c:v>
                </c:pt>
                <c:pt idx="127">
                  <c:v>2250000000</c:v>
                </c:pt>
                <c:pt idx="128">
                  <c:v>2250000000</c:v>
                </c:pt>
                <c:pt idx="129">
                  <c:v>2250000000</c:v>
                </c:pt>
                <c:pt idx="130">
                  <c:v>2250000000</c:v>
                </c:pt>
                <c:pt idx="131">
                  <c:v>2250000000</c:v>
                </c:pt>
                <c:pt idx="132">
                  <c:v>2250000000</c:v>
                </c:pt>
                <c:pt idx="133">
                  <c:v>2250000000</c:v>
                </c:pt>
                <c:pt idx="134">
                  <c:v>2250000000</c:v>
                </c:pt>
                <c:pt idx="135">
                  <c:v>2250000000</c:v>
                </c:pt>
                <c:pt idx="136">
                  <c:v>2250000000</c:v>
                </c:pt>
                <c:pt idx="137">
                  <c:v>2250000000</c:v>
                </c:pt>
                <c:pt idx="138">
                  <c:v>2250000000</c:v>
                </c:pt>
                <c:pt idx="139">
                  <c:v>2250000000</c:v>
                </c:pt>
                <c:pt idx="140">
                  <c:v>2250000000</c:v>
                </c:pt>
                <c:pt idx="141">
                  <c:v>2250000000</c:v>
                </c:pt>
                <c:pt idx="142">
                  <c:v>2250000000</c:v>
                </c:pt>
                <c:pt idx="143">
                  <c:v>2250000000</c:v>
                </c:pt>
                <c:pt idx="144">
                  <c:v>2250000000</c:v>
                </c:pt>
                <c:pt idx="145">
                  <c:v>2250000000</c:v>
                </c:pt>
                <c:pt idx="146">
                  <c:v>2250000000</c:v>
                </c:pt>
                <c:pt idx="147">
                  <c:v>2250000000</c:v>
                </c:pt>
                <c:pt idx="148">
                  <c:v>2250000000</c:v>
                </c:pt>
                <c:pt idx="149">
                  <c:v>2250000000</c:v>
                </c:pt>
                <c:pt idx="150">
                  <c:v>2250000000</c:v>
                </c:pt>
                <c:pt idx="151">
                  <c:v>2250000000</c:v>
                </c:pt>
                <c:pt idx="152">
                  <c:v>2250000000</c:v>
                </c:pt>
                <c:pt idx="153">
                  <c:v>2250000000</c:v>
                </c:pt>
                <c:pt idx="154">
                  <c:v>2250000000</c:v>
                </c:pt>
                <c:pt idx="155">
                  <c:v>2250000000</c:v>
                </c:pt>
                <c:pt idx="156">
                  <c:v>2250000000</c:v>
                </c:pt>
                <c:pt idx="157">
                  <c:v>2250000000</c:v>
                </c:pt>
                <c:pt idx="158">
                  <c:v>2250000000</c:v>
                </c:pt>
                <c:pt idx="159">
                  <c:v>2250000000</c:v>
                </c:pt>
                <c:pt idx="160">
                  <c:v>2250000000</c:v>
                </c:pt>
                <c:pt idx="161">
                  <c:v>2250000000</c:v>
                </c:pt>
                <c:pt idx="162">
                  <c:v>2250000000</c:v>
                </c:pt>
                <c:pt idx="163">
                  <c:v>2250000000</c:v>
                </c:pt>
                <c:pt idx="164">
                  <c:v>2250000000</c:v>
                </c:pt>
                <c:pt idx="165">
                  <c:v>2250000000</c:v>
                </c:pt>
                <c:pt idx="166">
                  <c:v>2250000000</c:v>
                </c:pt>
                <c:pt idx="167">
                  <c:v>2250000000</c:v>
                </c:pt>
                <c:pt idx="168">
                  <c:v>2250000000</c:v>
                </c:pt>
                <c:pt idx="169">
                  <c:v>2250000000</c:v>
                </c:pt>
                <c:pt idx="170">
                  <c:v>2250000000</c:v>
                </c:pt>
                <c:pt idx="171">
                  <c:v>2250000000</c:v>
                </c:pt>
                <c:pt idx="172">
                  <c:v>2250000000</c:v>
                </c:pt>
                <c:pt idx="173">
                  <c:v>2250000000</c:v>
                </c:pt>
                <c:pt idx="174">
                  <c:v>2250000000</c:v>
                </c:pt>
                <c:pt idx="175">
                  <c:v>2250000000</c:v>
                </c:pt>
                <c:pt idx="176">
                  <c:v>2250000000</c:v>
                </c:pt>
                <c:pt idx="177">
                  <c:v>2250000000</c:v>
                </c:pt>
                <c:pt idx="178">
                  <c:v>2250000000</c:v>
                </c:pt>
                <c:pt idx="179">
                  <c:v>2250000000</c:v>
                </c:pt>
                <c:pt idx="180">
                  <c:v>2250000000</c:v>
                </c:pt>
                <c:pt idx="181">
                  <c:v>2250000000</c:v>
                </c:pt>
                <c:pt idx="182">
                  <c:v>2250000000</c:v>
                </c:pt>
                <c:pt idx="183">
                  <c:v>2250000000</c:v>
                </c:pt>
                <c:pt idx="184">
                  <c:v>2250000000</c:v>
                </c:pt>
                <c:pt idx="185">
                  <c:v>2250000000</c:v>
                </c:pt>
                <c:pt idx="186">
                  <c:v>2250000000</c:v>
                </c:pt>
                <c:pt idx="187">
                  <c:v>2250000000</c:v>
                </c:pt>
                <c:pt idx="188">
                  <c:v>2250000000</c:v>
                </c:pt>
                <c:pt idx="189">
                  <c:v>2250000000</c:v>
                </c:pt>
                <c:pt idx="190">
                  <c:v>2250000000</c:v>
                </c:pt>
                <c:pt idx="191">
                  <c:v>2250000000</c:v>
                </c:pt>
                <c:pt idx="192">
                  <c:v>2250000000</c:v>
                </c:pt>
                <c:pt idx="193">
                  <c:v>2250000000</c:v>
                </c:pt>
                <c:pt idx="194">
                  <c:v>2250000000</c:v>
                </c:pt>
                <c:pt idx="195">
                  <c:v>2250000000</c:v>
                </c:pt>
                <c:pt idx="196">
                  <c:v>2250000000</c:v>
                </c:pt>
                <c:pt idx="197">
                  <c:v>2250000000</c:v>
                </c:pt>
                <c:pt idx="198">
                  <c:v>2250000000</c:v>
                </c:pt>
                <c:pt idx="199">
                  <c:v>2250000000</c:v>
                </c:pt>
                <c:pt idx="200">
                  <c:v>2250000000</c:v>
                </c:pt>
                <c:pt idx="201">
                  <c:v>2250000000</c:v>
                </c:pt>
                <c:pt idx="202">
                  <c:v>2250000000</c:v>
                </c:pt>
                <c:pt idx="203">
                  <c:v>2250000000</c:v>
                </c:pt>
                <c:pt idx="204">
                  <c:v>2250000000</c:v>
                </c:pt>
                <c:pt idx="205">
                  <c:v>2250000000</c:v>
                </c:pt>
                <c:pt idx="206">
                  <c:v>2250000000</c:v>
                </c:pt>
                <c:pt idx="207">
                  <c:v>2250000000</c:v>
                </c:pt>
                <c:pt idx="208">
                  <c:v>2250000000</c:v>
                </c:pt>
                <c:pt idx="209">
                  <c:v>2250000000</c:v>
                </c:pt>
                <c:pt idx="210">
                  <c:v>2250000000</c:v>
                </c:pt>
                <c:pt idx="211">
                  <c:v>2250000000</c:v>
                </c:pt>
                <c:pt idx="212">
                  <c:v>2250000000</c:v>
                </c:pt>
                <c:pt idx="213">
                  <c:v>2250000000</c:v>
                </c:pt>
                <c:pt idx="214">
                  <c:v>2250000000</c:v>
                </c:pt>
                <c:pt idx="215">
                  <c:v>2250000000</c:v>
                </c:pt>
                <c:pt idx="216">
                  <c:v>2250000000</c:v>
                </c:pt>
                <c:pt idx="217">
                  <c:v>2250000000</c:v>
                </c:pt>
                <c:pt idx="218">
                  <c:v>2250000000</c:v>
                </c:pt>
                <c:pt idx="219">
                  <c:v>2250000000</c:v>
                </c:pt>
                <c:pt idx="220">
                  <c:v>2250000000</c:v>
                </c:pt>
                <c:pt idx="221">
                  <c:v>2250000000</c:v>
                </c:pt>
                <c:pt idx="222">
                  <c:v>2250000000</c:v>
                </c:pt>
                <c:pt idx="223">
                  <c:v>2250000000</c:v>
                </c:pt>
                <c:pt idx="224">
                  <c:v>2250000000</c:v>
                </c:pt>
                <c:pt idx="225">
                  <c:v>2250000000</c:v>
                </c:pt>
                <c:pt idx="226">
                  <c:v>2250000000</c:v>
                </c:pt>
                <c:pt idx="227">
                  <c:v>2250000000</c:v>
                </c:pt>
                <c:pt idx="228">
                  <c:v>2250000000</c:v>
                </c:pt>
                <c:pt idx="229">
                  <c:v>2250000000</c:v>
                </c:pt>
                <c:pt idx="230">
                  <c:v>2250000000</c:v>
                </c:pt>
                <c:pt idx="231">
                  <c:v>2250000000</c:v>
                </c:pt>
                <c:pt idx="232">
                  <c:v>2250000000</c:v>
                </c:pt>
                <c:pt idx="233">
                  <c:v>2250000000</c:v>
                </c:pt>
                <c:pt idx="234">
                  <c:v>2250000000</c:v>
                </c:pt>
                <c:pt idx="235">
                  <c:v>2250000000</c:v>
                </c:pt>
                <c:pt idx="236">
                  <c:v>2250000000</c:v>
                </c:pt>
                <c:pt idx="237">
                  <c:v>2250000000</c:v>
                </c:pt>
                <c:pt idx="238">
                  <c:v>2250000000</c:v>
                </c:pt>
                <c:pt idx="239">
                  <c:v>2250000000</c:v>
                </c:pt>
                <c:pt idx="240">
                  <c:v>2250000000</c:v>
                </c:pt>
                <c:pt idx="241">
                  <c:v>2250000000</c:v>
                </c:pt>
                <c:pt idx="242">
                  <c:v>2250000000</c:v>
                </c:pt>
                <c:pt idx="243">
                  <c:v>2250000000</c:v>
                </c:pt>
                <c:pt idx="244">
                  <c:v>2250000000</c:v>
                </c:pt>
                <c:pt idx="245">
                  <c:v>2250000000</c:v>
                </c:pt>
                <c:pt idx="246">
                  <c:v>2250000000</c:v>
                </c:pt>
                <c:pt idx="247">
                  <c:v>2250000000</c:v>
                </c:pt>
                <c:pt idx="248">
                  <c:v>2250000000</c:v>
                </c:pt>
                <c:pt idx="249">
                  <c:v>2250000000</c:v>
                </c:pt>
                <c:pt idx="250">
                  <c:v>2250000000</c:v>
                </c:pt>
                <c:pt idx="251">
                  <c:v>2250000000</c:v>
                </c:pt>
                <c:pt idx="252">
                  <c:v>2250000000</c:v>
                </c:pt>
                <c:pt idx="253">
                  <c:v>2250000000</c:v>
                </c:pt>
                <c:pt idx="254">
                  <c:v>2250000000</c:v>
                </c:pt>
                <c:pt idx="255">
                  <c:v>2250000000</c:v>
                </c:pt>
                <c:pt idx="256">
                  <c:v>2250000000</c:v>
                </c:pt>
                <c:pt idx="257">
                  <c:v>2250000000</c:v>
                </c:pt>
                <c:pt idx="258">
                  <c:v>2250000000</c:v>
                </c:pt>
                <c:pt idx="259">
                  <c:v>2250000000</c:v>
                </c:pt>
                <c:pt idx="260">
                  <c:v>2250000000</c:v>
                </c:pt>
                <c:pt idx="261">
                  <c:v>2250000000</c:v>
                </c:pt>
                <c:pt idx="262">
                  <c:v>2250000000</c:v>
                </c:pt>
                <c:pt idx="263">
                  <c:v>2250000000</c:v>
                </c:pt>
                <c:pt idx="264">
                  <c:v>2250000000</c:v>
                </c:pt>
                <c:pt idx="265">
                  <c:v>2250000000</c:v>
                </c:pt>
                <c:pt idx="266">
                  <c:v>2250000000</c:v>
                </c:pt>
                <c:pt idx="267">
                  <c:v>2250000000</c:v>
                </c:pt>
                <c:pt idx="268">
                  <c:v>2250000000</c:v>
                </c:pt>
                <c:pt idx="269">
                  <c:v>2250000000</c:v>
                </c:pt>
                <c:pt idx="270">
                  <c:v>2250000000</c:v>
                </c:pt>
                <c:pt idx="271">
                  <c:v>2250000000</c:v>
                </c:pt>
                <c:pt idx="272">
                  <c:v>2250000000</c:v>
                </c:pt>
                <c:pt idx="273">
                  <c:v>2250000000</c:v>
                </c:pt>
                <c:pt idx="274">
                  <c:v>2250000000</c:v>
                </c:pt>
                <c:pt idx="275">
                  <c:v>2250000000</c:v>
                </c:pt>
                <c:pt idx="276">
                  <c:v>2250000000</c:v>
                </c:pt>
                <c:pt idx="277">
                  <c:v>2250000000</c:v>
                </c:pt>
                <c:pt idx="278">
                  <c:v>2250000000</c:v>
                </c:pt>
                <c:pt idx="279">
                  <c:v>2250000000</c:v>
                </c:pt>
                <c:pt idx="280">
                  <c:v>2250000000</c:v>
                </c:pt>
                <c:pt idx="281">
                  <c:v>2250000000</c:v>
                </c:pt>
                <c:pt idx="282">
                  <c:v>2250000000</c:v>
                </c:pt>
                <c:pt idx="283">
                  <c:v>2250000000</c:v>
                </c:pt>
                <c:pt idx="284">
                  <c:v>2250000000</c:v>
                </c:pt>
                <c:pt idx="285">
                  <c:v>2250000000</c:v>
                </c:pt>
                <c:pt idx="286">
                  <c:v>2250000000</c:v>
                </c:pt>
                <c:pt idx="287">
                  <c:v>2250000000</c:v>
                </c:pt>
                <c:pt idx="288">
                  <c:v>2250000000</c:v>
                </c:pt>
                <c:pt idx="289">
                  <c:v>2250000000</c:v>
                </c:pt>
                <c:pt idx="290">
                  <c:v>2250000000</c:v>
                </c:pt>
                <c:pt idx="291">
                  <c:v>2250000000</c:v>
                </c:pt>
                <c:pt idx="292">
                  <c:v>2250000000</c:v>
                </c:pt>
                <c:pt idx="293">
                  <c:v>2250000000</c:v>
                </c:pt>
                <c:pt idx="294">
                  <c:v>2250000000</c:v>
                </c:pt>
                <c:pt idx="295">
                  <c:v>2250000000</c:v>
                </c:pt>
                <c:pt idx="296">
                  <c:v>2250000000</c:v>
                </c:pt>
                <c:pt idx="297">
                  <c:v>2250000000</c:v>
                </c:pt>
                <c:pt idx="298">
                  <c:v>2250000000</c:v>
                </c:pt>
                <c:pt idx="299">
                  <c:v>2250000000</c:v>
                </c:pt>
                <c:pt idx="300">
                  <c:v>2250000000</c:v>
                </c:pt>
                <c:pt idx="301">
                  <c:v>2250000000</c:v>
                </c:pt>
                <c:pt idx="302">
                  <c:v>2250000000</c:v>
                </c:pt>
                <c:pt idx="303">
                  <c:v>2250000000</c:v>
                </c:pt>
                <c:pt idx="304">
                  <c:v>2250000000</c:v>
                </c:pt>
                <c:pt idx="305">
                  <c:v>2250000000</c:v>
                </c:pt>
                <c:pt idx="306">
                  <c:v>2250000000</c:v>
                </c:pt>
                <c:pt idx="307">
                  <c:v>2250000000</c:v>
                </c:pt>
                <c:pt idx="308">
                  <c:v>2250000000</c:v>
                </c:pt>
                <c:pt idx="309">
                  <c:v>2250000000</c:v>
                </c:pt>
                <c:pt idx="310">
                  <c:v>2250000000</c:v>
                </c:pt>
                <c:pt idx="311">
                  <c:v>2250000000</c:v>
                </c:pt>
                <c:pt idx="312">
                  <c:v>2250000000</c:v>
                </c:pt>
                <c:pt idx="313">
                  <c:v>2250000000</c:v>
                </c:pt>
                <c:pt idx="314">
                  <c:v>2250000000</c:v>
                </c:pt>
                <c:pt idx="315">
                  <c:v>2250000000</c:v>
                </c:pt>
                <c:pt idx="316">
                  <c:v>2250000000</c:v>
                </c:pt>
                <c:pt idx="317">
                  <c:v>2250000000</c:v>
                </c:pt>
                <c:pt idx="318">
                  <c:v>2250000000</c:v>
                </c:pt>
                <c:pt idx="319">
                  <c:v>2250000000</c:v>
                </c:pt>
                <c:pt idx="320">
                  <c:v>2250000000</c:v>
                </c:pt>
                <c:pt idx="321">
                  <c:v>2250000000</c:v>
                </c:pt>
                <c:pt idx="322">
                  <c:v>2250000000</c:v>
                </c:pt>
                <c:pt idx="323">
                  <c:v>2250000000</c:v>
                </c:pt>
                <c:pt idx="324">
                  <c:v>2250000000</c:v>
                </c:pt>
                <c:pt idx="325">
                  <c:v>2250000000</c:v>
                </c:pt>
                <c:pt idx="326">
                  <c:v>2250000000</c:v>
                </c:pt>
                <c:pt idx="327">
                  <c:v>2250000000</c:v>
                </c:pt>
                <c:pt idx="328">
                  <c:v>2250000000</c:v>
                </c:pt>
                <c:pt idx="329">
                  <c:v>2250000000</c:v>
                </c:pt>
                <c:pt idx="330">
                  <c:v>2250000000</c:v>
                </c:pt>
                <c:pt idx="331">
                  <c:v>2250000000</c:v>
                </c:pt>
                <c:pt idx="332">
                  <c:v>2250000000</c:v>
                </c:pt>
                <c:pt idx="333">
                  <c:v>2250000000</c:v>
                </c:pt>
                <c:pt idx="334">
                  <c:v>2250000000</c:v>
                </c:pt>
                <c:pt idx="335">
                  <c:v>2250000000</c:v>
                </c:pt>
                <c:pt idx="336">
                  <c:v>2250000000</c:v>
                </c:pt>
                <c:pt idx="337">
                  <c:v>2250000000</c:v>
                </c:pt>
                <c:pt idx="338">
                  <c:v>2250000000</c:v>
                </c:pt>
                <c:pt idx="339">
                  <c:v>2250000000</c:v>
                </c:pt>
                <c:pt idx="340">
                  <c:v>2250000000</c:v>
                </c:pt>
                <c:pt idx="341">
                  <c:v>2250000000</c:v>
                </c:pt>
                <c:pt idx="342">
                  <c:v>2250000000</c:v>
                </c:pt>
                <c:pt idx="343">
                  <c:v>2250000000</c:v>
                </c:pt>
                <c:pt idx="344">
                  <c:v>2250000000</c:v>
                </c:pt>
                <c:pt idx="345">
                  <c:v>2250000000</c:v>
                </c:pt>
                <c:pt idx="346">
                  <c:v>2250000000</c:v>
                </c:pt>
                <c:pt idx="347">
                  <c:v>2250000000</c:v>
                </c:pt>
                <c:pt idx="348">
                  <c:v>2250000000</c:v>
                </c:pt>
                <c:pt idx="349">
                  <c:v>2250000000</c:v>
                </c:pt>
                <c:pt idx="350">
                  <c:v>2250000000</c:v>
                </c:pt>
                <c:pt idx="351">
                  <c:v>2250000000</c:v>
                </c:pt>
                <c:pt idx="352">
                  <c:v>2250000000</c:v>
                </c:pt>
                <c:pt idx="353">
                  <c:v>2250000000</c:v>
                </c:pt>
                <c:pt idx="354">
                  <c:v>2250000000</c:v>
                </c:pt>
                <c:pt idx="355">
                  <c:v>2250000000</c:v>
                </c:pt>
                <c:pt idx="356">
                  <c:v>2250000000</c:v>
                </c:pt>
                <c:pt idx="357">
                  <c:v>2250000000</c:v>
                </c:pt>
                <c:pt idx="358">
                  <c:v>2250000000</c:v>
                </c:pt>
                <c:pt idx="359">
                  <c:v>2250000000</c:v>
                </c:pt>
                <c:pt idx="360">
                  <c:v>2250000000</c:v>
                </c:pt>
                <c:pt idx="361">
                  <c:v>2250000000</c:v>
                </c:pt>
                <c:pt idx="362">
                  <c:v>2250000000</c:v>
                </c:pt>
                <c:pt idx="363">
                  <c:v>2250000000</c:v>
                </c:pt>
                <c:pt idx="364">
                  <c:v>2250000000</c:v>
                </c:pt>
                <c:pt idx="365">
                  <c:v>2250000000</c:v>
                </c:pt>
              </c:numCache>
            </c:numRef>
          </c:val>
          <c:smooth val="0"/>
          <c:extLst>
            <c:ext xmlns:c16="http://schemas.microsoft.com/office/drawing/2014/chart" uri="{C3380CC4-5D6E-409C-BE32-E72D297353CC}">
              <c16:uniqueId val="{00000000-8C71-4D78-A6A3-D1532BB88C8E}"/>
            </c:ext>
          </c:extLst>
        </c:ser>
        <c:ser>
          <c:idx val="1"/>
          <c:order val="1"/>
          <c:tx>
            <c:v>Operational Boundary</c:v>
          </c:tx>
          <c:spPr>
            <a:ln>
              <a:prstDash val="lgDashDot"/>
            </a:ln>
          </c:spPr>
          <c:marker>
            <c:symbol val="none"/>
          </c:marker>
          <c:cat>
            <c:numRef>
              <c:f>Data!$A$2:$A$367</c:f>
              <c:numCache>
                <c:formatCode>dd/mm/yy;@</c:formatCode>
                <c:ptCount val="36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numCache>
            </c:numRef>
          </c:cat>
          <c:val>
            <c:numRef>
              <c:f>Data!$B$2:$B$367</c:f>
              <c:numCache>
                <c:formatCode>_-* #,##0_-;\-* #,##0_-;_-* "-"??_-;_-@_-</c:formatCode>
                <c:ptCount val="366"/>
                <c:pt idx="0">
                  <c:v>1590000000</c:v>
                </c:pt>
                <c:pt idx="1">
                  <c:v>1590000000</c:v>
                </c:pt>
                <c:pt idx="2">
                  <c:v>1590000000</c:v>
                </c:pt>
                <c:pt idx="3">
                  <c:v>1590000000</c:v>
                </c:pt>
                <c:pt idx="4">
                  <c:v>1590000000</c:v>
                </c:pt>
                <c:pt idx="5">
                  <c:v>1590000000</c:v>
                </c:pt>
                <c:pt idx="6">
                  <c:v>1590000000</c:v>
                </c:pt>
                <c:pt idx="7">
                  <c:v>1590000000</c:v>
                </c:pt>
                <c:pt idx="8">
                  <c:v>1590000000</c:v>
                </c:pt>
                <c:pt idx="9">
                  <c:v>1590000000</c:v>
                </c:pt>
                <c:pt idx="10">
                  <c:v>1590000000</c:v>
                </c:pt>
                <c:pt idx="11">
                  <c:v>1590000000</c:v>
                </c:pt>
                <c:pt idx="12">
                  <c:v>1590000000</c:v>
                </c:pt>
                <c:pt idx="13">
                  <c:v>1590000000</c:v>
                </c:pt>
                <c:pt idx="14">
                  <c:v>1590000000</c:v>
                </c:pt>
                <c:pt idx="15">
                  <c:v>1590000000</c:v>
                </c:pt>
                <c:pt idx="16">
                  <c:v>1590000000</c:v>
                </c:pt>
                <c:pt idx="17">
                  <c:v>1590000000</c:v>
                </c:pt>
                <c:pt idx="18">
                  <c:v>1590000000</c:v>
                </c:pt>
                <c:pt idx="19">
                  <c:v>1590000000</c:v>
                </c:pt>
                <c:pt idx="20">
                  <c:v>1590000000</c:v>
                </c:pt>
                <c:pt idx="21">
                  <c:v>1590000000</c:v>
                </c:pt>
                <c:pt idx="22">
                  <c:v>1590000000</c:v>
                </c:pt>
                <c:pt idx="23">
                  <c:v>1590000000</c:v>
                </c:pt>
                <c:pt idx="24">
                  <c:v>1590000000</c:v>
                </c:pt>
                <c:pt idx="25">
                  <c:v>1590000000</c:v>
                </c:pt>
                <c:pt idx="26">
                  <c:v>1590000000</c:v>
                </c:pt>
                <c:pt idx="27">
                  <c:v>1590000000</c:v>
                </c:pt>
                <c:pt idx="28">
                  <c:v>1590000000</c:v>
                </c:pt>
                <c:pt idx="29">
                  <c:v>1590000000</c:v>
                </c:pt>
                <c:pt idx="30">
                  <c:v>1590000000</c:v>
                </c:pt>
                <c:pt idx="31">
                  <c:v>1590000000</c:v>
                </c:pt>
                <c:pt idx="32">
                  <c:v>1590000000</c:v>
                </c:pt>
                <c:pt idx="33">
                  <c:v>1590000000</c:v>
                </c:pt>
                <c:pt idx="34">
                  <c:v>1590000000</c:v>
                </c:pt>
                <c:pt idx="35">
                  <c:v>1590000000</c:v>
                </c:pt>
                <c:pt idx="36">
                  <c:v>1590000000</c:v>
                </c:pt>
                <c:pt idx="37">
                  <c:v>1590000000</c:v>
                </c:pt>
                <c:pt idx="38">
                  <c:v>1590000000</c:v>
                </c:pt>
                <c:pt idx="39">
                  <c:v>1590000000</c:v>
                </c:pt>
                <c:pt idx="40">
                  <c:v>1590000000</c:v>
                </c:pt>
                <c:pt idx="41">
                  <c:v>1590000000</c:v>
                </c:pt>
                <c:pt idx="42">
                  <c:v>1590000000</c:v>
                </c:pt>
                <c:pt idx="43">
                  <c:v>1590000000</c:v>
                </c:pt>
                <c:pt idx="44">
                  <c:v>1590000000</c:v>
                </c:pt>
                <c:pt idx="45">
                  <c:v>1590000000</c:v>
                </c:pt>
                <c:pt idx="46">
                  <c:v>1590000000</c:v>
                </c:pt>
                <c:pt idx="47">
                  <c:v>1590000000</c:v>
                </c:pt>
                <c:pt idx="48">
                  <c:v>1590000000</c:v>
                </c:pt>
                <c:pt idx="49">
                  <c:v>1590000000</c:v>
                </c:pt>
                <c:pt idx="50">
                  <c:v>1590000000</c:v>
                </c:pt>
                <c:pt idx="51">
                  <c:v>1590000000</c:v>
                </c:pt>
                <c:pt idx="52">
                  <c:v>1590000000</c:v>
                </c:pt>
                <c:pt idx="53">
                  <c:v>1590000000</c:v>
                </c:pt>
                <c:pt idx="54">
                  <c:v>1590000000</c:v>
                </c:pt>
                <c:pt idx="55">
                  <c:v>1590000000</c:v>
                </c:pt>
                <c:pt idx="56">
                  <c:v>1590000000</c:v>
                </c:pt>
                <c:pt idx="57">
                  <c:v>1590000000</c:v>
                </c:pt>
                <c:pt idx="58">
                  <c:v>1590000000</c:v>
                </c:pt>
                <c:pt idx="59">
                  <c:v>1590000000</c:v>
                </c:pt>
                <c:pt idx="60">
                  <c:v>1590000000</c:v>
                </c:pt>
                <c:pt idx="61">
                  <c:v>1590000000</c:v>
                </c:pt>
                <c:pt idx="62">
                  <c:v>1590000000</c:v>
                </c:pt>
                <c:pt idx="63">
                  <c:v>1590000000</c:v>
                </c:pt>
                <c:pt idx="64">
                  <c:v>1590000000</c:v>
                </c:pt>
                <c:pt idx="65">
                  <c:v>1590000000</c:v>
                </c:pt>
                <c:pt idx="66">
                  <c:v>1590000000</c:v>
                </c:pt>
                <c:pt idx="67">
                  <c:v>1590000000</c:v>
                </c:pt>
                <c:pt idx="68">
                  <c:v>1590000000</c:v>
                </c:pt>
                <c:pt idx="69">
                  <c:v>1590000000</c:v>
                </c:pt>
                <c:pt idx="70">
                  <c:v>1590000000</c:v>
                </c:pt>
                <c:pt idx="71">
                  <c:v>1590000000</c:v>
                </c:pt>
                <c:pt idx="72">
                  <c:v>1590000000</c:v>
                </c:pt>
                <c:pt idx="73">
                  <c:v>1590000000</c:v>
                </c:pt>
                <c:pt idx="74">
                  <c:v>1590000000</c:v>
                </c:pt>
                <c:pt idx="75">
                  <c:v>1590000000</c:v>
                </c:pt>
                <c:pt idx="76">
                  <c:v>1590000000</c:v>
                </c:pt>
                <c:pt idx="77">
                  <c:v>1590000000</c:v>
                </c:pt>
                <c:pt idx="78">
                  <c:v>1590000000</c:v>
                </c:pt>
                <c:pt idx="79">
                  <c:v>1590000000</c:v>
                </c:pt>
                <c:pt idx="80">
                  <c:v>1590000000</c:v>
                </c:pt>
                <c:pt idx="81">
                  <c:v>1590000000</c:v>
                </c:pt>
                <c:pt idx="82">
                  <c:v>1590000000</c:v>
                </c:pt>
                <c:pt idx="83">
                  <c:v>1590000000</c:v>
                </c:pt>
                <c:pt idx="84">
                  <c:v>1590000000</c:v>
                </c:pt>
                <c:pt idx="85">
                  <c:v>1590000000</c:v>
                </c:pt>
                <c:pt idx="86">
                  <c:v>1590000000</c:v>
                </c:pt>
                <c:pt idx="87">
                  <c:v>1590000000</c:v>
                </c:pt>
                <c:pt idx="88">
                  <c:v>1590000000</c:v>
                </c:pt>
                <c:pt idx="89">
                  <c:v>1590000000</c:v>
                </c:pt>
                <c:pt idx="90">
                  <c:v>1590000000</c:v>
                </c:pt>
                <c:pt idx="91">
                  <c:v>1590000000</c:v>
                </c:pt>
                <c:pt idx="92">
                  <c:v>1590000000</c:v>
                </c:pt>
                <c:pt idx="93">
                  <c:v>1590000000</c:v>
                </c:pt>
                <c:pt idx="94">
                  <c:v>1590000000</c:v>
                </c:pt>
                <c:pt idx="95">
                  <c:v>1590000000</c:v>
                </c:pt>
                <c:pt idx="96">
                  <c:v>1590000000</c:v>
                </c:pt>
                <c:pt idx="97">
                  <c:v>1590000000</c:v>
                </c:pt>
                <c:pt idx="98">
                  <c:v>1590000000</c:v>
                </c:pt>
                <c:pt idx="99">
                  <c:v>1590000000</c:v>
                </c:pt>
                <c:pt idx="100">
                  <c:v>1590000000</c:v>
                </c:pt>
                <c:pt idx="101">
                  <c:v>1590000000</c:v>
                </c:pt>
                <c:pt idx="102">
                  <c:v>1590000000</c:v>
                </c:pt>
                <c:pt idx="103">
                  <c:v>1590000000</c:v>
                </c:pt>
                <c:pt idx="104">
                  <c:v>1590000000</c:v>
                </c:pt>
                <c:pt idx="105">
                  <c:v>1590000000</c:v>
                </c:pt>
                <c:pt idx="106">
                  <c:v>1590000000</c:v>
                </c:pt>
                <c:pt idx="107">
                  <c:v>1590000000</c:v>
                </c:pt>
                <c:pt idx="108">
                  <c:v>1590000000</c:v>
                </c:pt>
                <c:pt idx="109">
                  <c:v>1590000000</c:v>
                </c:pt>
                <c:pt idx="110">
                  <c:v>1590000000</c:v>
                </c:pt>
                <c:pt idx="111">
                  <c:v>1590000000</c:v>
                </c:pt>
                <c:pt idx="112">
                  <c:v>1590000000</c:v>
                </c:pt>
                <c:pt idx="113">
                  <c:v>1590000000</c:v>
                </c:pt>
                <c:pt idx="114">
                  <c:v>1590000000</c:v>
                </c:pt>
                <c:pt idx="115">
                  <c:v>1590000000</c:v>
                </c:pt>
                <c:pt idx="116">
                  <c:v>1590000000</c:v>
                </c:pt>
                <c:pt idx="117">
                  <c:v>1590000000</c:v>
                </c:pt>
                <c:pt idx="118">
                  <c:v>1590000000</c:v>
                </c:pt>
                <c:pt idx="119">
                  <c:v>1590000000</c:v>
                </c:pt>
                <c:pt idx="120">
                  <c:v>1590000000</c:v>
                </c:pt>
                <c:pt idx="121">
                  <c:v>1590000000</c:v>
                </c:pt>
                <c:pt idx="122">
                  <c:v>1590000000</c:v>
                </c:pt>
                <c:pt idx="123">
                  <c:v>1590000000</c:v>
                </c:pt>
                <c:pt idx="124">
                  <c:v>1590000000</c:v>
                </c:pt>
                <c:pt idx="125">
                  <c:v>1590000000</c:v>
                </c:pt>
                <c:pt idx="126">
                  <c:v>1590000000</c:v>
                </c:pt>
                <c:pt idx="127">
                  <c:v>1590000000</c:v>
                </c:pt>
                <c:pt idx="128">
                  <c:v>1590000000</c:v>
                </c:pt>
                <c:pt idx="129">
                  <c:v>1590000000</c:v>
                </c:pt>
                <c:pt idx="130">
                  <c:v>1590000000</c:v>
                </c:pt>
                <c:pt idx="131">
                  <c:v>1590000000</c:v>
                </c:pt>
                <c:pt idx="132">
                  <c:v>1590000000</c:v>
                </c:pt>
                <c:pt idx="133">
                  <c:v>1590000000</c:v>
                </c:pt>
                <c:pt idx="134">
                  <c:v>1590000000</c:v>
                </c:pt>
                <c:pt idx="135">
                  <c:v>1590000000</c:v>
                </c:pt>
                <c:pt idx="136">
                  <c:v>1590000000</c:v>
                </c:pt>
                <c:pt idx="137">
                  <c:v>1590000000</c:v>
                </c:pt>
                <c:pt idx="138">
                  <c:v>1590000000</c:v>
                </c:pt>
                <c:pt idx="139">
                  <c:v>1590000000</c:v>
                </c:pt>
                <c:pt idx="140">
                  <c:v>1590000000</c:v>
                </c:pt>
                <c:pt idx="141">
                  <c:v>1590000000</c:v>
                </c:pt>
                <c:pt idx="142">
                  <c:v>1590000000</c:v>
                </c:pt>
                <c:pt idx="143">
                  <c:v>1590000000</c:v>
                </c:pt>
                <c:pt idx="144">
                  <c:v>1590000000</c:v>
                </c:pt>
                <c:pt idx="145">
                  <c:v>1590000000</c:v>
                </c:pt>
                <c:pt idx="146">
                  <c:v>1590000000</c:v>
                </c:pt>
                <c:pt idx="147">
                  <c:v>1590000000</c:v>
                </c:pt>
                <c:pt idx="148">
                  <c:v>1590000000</c:v>
                </c:pt>
                <c:pt idx="149">
                  <c:v>1590000000</c:v>
                </c:pt>
                <c:pt idx="150">
                  <c:v>1590000000</c:v>
                </c:pt>
                <c:pt idx="151">
                  <c:v>1590000000</c:v>
                </c:pt>
                <c:pt idx="152">
                  <c:v>1590000000</c:v>
                </c:pt>
                <c:pt idx="153">
                  <c:v>1590000000</c:v>
                </c:pt>
                <c:pt idx="154">
                  <c:v>1590000000</c:v>
                </c:pt>
                <c:pt idx="155">
                  <c:v>1590000000</c:v>
                </c:pt>
                <c:pt idx="156">
                  <c:v>1590000000</c:v>
                </c:pt>
                <c:pt idx="157">
                  <c:v>1590000000</c:v>
                </c:pt>
                <c:pt idx="158">
                  <c:v>1590000000</c:v>
                </c:pt>
                <c:pt idx="159">
                  <c:v>1590000000</c:v>
                </c:pt>
                <c:pt idx="160">
                  <c:v>1590000000</c:v>
                </c:pt>
                <c:pt idx="161">
                  <c:v>1590000000</c:v>
                </c:pt>
                <c:pt idx="162">
                  <c:v>1590000000</c:v>
                </c:pt>
                <c:pt idx="163">
                  <c:v>1590000000</c:v>
                </c:pt>
                <c:pt idx="164">
                  <c:v>1590000000</c:v>
                </c:pt>
                <c:pt idx="165">
                  <c:v>1590000000</c:v>
                </c:pt>
                <c:pt idx="166">
                  <c:v>1590000000</c:v>
                </c:pt>
                <c:pt idx="167">
                  <c:v>1590000000</c:v>
                </c:pt>
                <c:pt idx="168">
                  <c:v>1590000000</c:v>
                </c:pt>
                <c:pt idx="169">
                  <c:v>1590000000</c:v>
                </c:pt>
                <c:pt idx="170">
                  <c:v>1590000000</c:v>
                </c:pt>
                <c:pt idx="171">
                  <c:v>1590000000</c:v>
                </c:pt>
                <c:pt idx="172">
                  <c:v>1590000000</c:v>
                </c:pt>
                <c:pt idx="173">
                  <c:v>1590000000</c:v>
                </c:pt>
                <c:pt idx="174">
                  <c:v>1590000000</c:v>
                </c:pt>
                <c:pt idx="175">
                  <c:v>1590000000</c:v>
                </c:pt>
                <c:pt idx="176">
                  <c:v>1590000000</c:v>
                </c:pt>
                <c:pt idx="177">
                  <c:v>1590000000</c:v>
                </c:pt>
                <c:pt idx="178">
                  <c:v>1590000000</c:v>
                </c:pt>
                <c:pt idx="179">
                  <c:v>1590000000</c:v>
                </c:pt>
                <c:pt idx="180">
                  <c:v>1590000000</c:v>
                </c:pt>
                <c:pt idx="181">
                  <c:v>1590000000</c:v>
                </c:pt>
                <c:pt idx="182">
                  <c:v>1590000000</c:v>
                </c:pt>
                <c:pt idx="183">
                  <c:v>1590000000</c:v>
                </c:pt>
                <c:pt idx="184">
                  <c:v>1590000000</c:v>
                </c:pt>
                <c:pt idx="185">
                  <c:v>1590000000</c:v>
                </c:pt>
                <c:pt idx="186">
                  <c:v>1590000000</c:v>
                </c:pt>
                <c:pt idx="187">
                  <c:v>1590000000</c:v>
                </c:pt>
                <c:pt idx="188">
                  <c:v>1590000000</c:v>
                </c:pt>
                <c:pt idx="189">
                  <c:v>1590000000</c:v>
                </c:pt>
                <c:pt idx="190">
                  <c:v>1590000000</c:v>
                </c:pt>
                <c:pt idx="191">
                  <c:v>1590000000</c:v>
                </c:pt>
                <c:pt idx="192">
                  <c:v>1590000000</c:v>
                </c:pt>
                <c:pt idx="193">
                  <c:v>1590000000</c:v>
                </c:pt>
                <c:pt idx="194">
                  <c:v>1590000000</c:v>
                </c:pt>
                <c:pt idx="195">
                  <c:v>1590000000</c:v>
                </c:pt>
                <c:pt idx="196">
                  <c:v>1590000000</c:v>
                </c:pt>
                <c:pt idx="197">
                  <c:v>1590000000</c:v>
                </c:pt>
                <c:pt idx="198">
                  <c:v>1590000000</c:v>
                </c:pt>
                <c:pt idx="199">
                  <c:v>1590000000</c:v>
                </c:pt>
                <c:pt idx="200">
                  <c:v>1590000000</c:v>
                </c:pt>
                <c:pt idx="201">
                  <c:v>1590000000</c:v>
                </c:pt>
                <c:pt idx="202">
                  <c:v>1590000000</c:v>
                </c:pt>
                <c:pt idx="203">
                  <c:v>1590000000</c:v>
                </c:pt>
                <c:pt idx="204">
                  <c:v>1590000000</c:v>
                </c:pt>
                <c:pt idx="205">
                  <c:v>1590000000</c:v>
                </c:pt>
                <c:pt idx="206">
                  <c:v>1590000000</c:v>
                </c:pt>
                <c:pt idx="207">
                  <c:v>1590000000</c:v>
                </c:pt>
                <c:pt idx="208">
                  <c:v>1590000000</c:v>
                </c:pt>
                <c:pt idx="209">
                  <c:v>1590000000</c:v>
                </c:pt>
                <c:pt idx="210">
                  <c:v>1590000000</c:v>
                </c:pt>
                <c:pt idx="211">
                  <c:v>1590000000</c:v>
                </c:pt>
                <c:pt idx="212">
                  <c:v>1590000000</c:v>
                </c:pt>
                <c:pt idx="213">
                  <c:v>1590000000</c:v>
                </c:pt>
                <c:pt idx="214">
                  <c:v>1590000000</c:v>
                </c:pt>
                <c:pt idx="215">
                  <c:v>1590000000</c:v>
                </c:pt>
                <c:pt idx="216">
                  <c:v>1590000000</c:v>
                </c:pt>
                <c:pt idx="217">
                  <c:v>1590000000</c:v>
                </c:pt>
                <c:pt idx="218">
                  <c:v>1590000000</c:v>
                </c:pt>
                <c:pt idx="219">
                  <c:v>1590000000</c:v>
                </c:pt>
                <c:pt idx="220">
                  <c:v>1590000000</c:v>
                </c:pt>
                <c:pt idx="221">
                  <c:v>1590000000</c:v>
                </c:pt>
                <c:pt idx="222">
                  <c:v>1590000000</c:v>
                </c:pt>
                <c:pt idx="223">
                  <c:v>1590000000</c:v>
                </c:pt>
                <c:pt idx="224">
                  <c:v>1590000000</c:v>
                </c:pt>
                <c:pt idx="225">
                  <c:v>1590000000</c:v>
                </c:pt>
                <c:pt idx="226">
                  <c:v>1590000000</c:v>
                </c:pt>
                <c:pt idx="227">
                  <c:v>1590000000</c:v>
                </c:pt>
                <c:pt idx="228">
                  <c:v>1590000000</c:v>
                </c:pt>
                <c:pt idx="229">
                  <c:v>1590000000</c:v>
                </c:pt>
                <c:pt idx="230">
                  <c:v>1590000000</c:v>
                </c:pt>
                <c:pt idx="231">
                  <c:v>1590000000</c:v>
                </c:pt>
                <c:pt idx="232">
                  <c:v>1590000000</c:v>
                </c:pt>
                <c:pt idx="233">
                  <c:v>1590000000</c:v>
                </c:pt>
                <c:pt idx="234">
                  <c:v>1590000000</c:v>
                </c:pt>
                <c:pt idx="235">
                  <c:v>1590000000</c:v>
                </c:pt>
                <c:pt idx="236">
                  <c:v>1590000000</c:v>
                </c:pt>
                <c:pt idx="237">
                  <c:v>1590000000</c:v>
                </c:pt>
                <c:pt idx="238">
                  <c:v>1590000000</c:v>
                </c:pt>
                <c:pt idx="239">
                  <c:v>1590000000</c:v>
                </c:pt>
                <c:pt idx="240">
                  <c:v>1590000000</c:v>
                </c:pt>
                <c:pt idx="241">
                  <c:v>1590000000</c:v>
                </c:pt>
                <c:pt idx="242">
                  <c:v>1590000000</c:v>
                </c:pt>
                <c:pt idx="243">
                  <c:v>1590000000</c:v>
                </c:pt>
                <c:pt idx="244">
                  <c:v>1590000000</c:v>
                </c:pt>
                <c:pt idx="245">
                  <c:v>1590000000</c:v>
                </c:pt>
                <c:pt idx="246">
                  <c:v>1590000000</c:v>
                </c:pt>
                <c:pt idx="247">
                  <c:v>1590000000</c:v>
                </c:pt>
                <c:pt idx="248">
                  <c:v>1590000000</c:v>
                </c:pt>
                <c:pt idx="249">
                  <c:v>1590000000</c:v>
                </c:pt>
                <c:pt idx="250">
                  <c:v>1590000000</c:v>
                </c:pt>
                <c:pt idx="251">
                  <c:v>1590000000</c:v>
                </c:pt>
                <c:pt idx="252">
                  <c:v>1590000000</c:v>
                </c:pt>
                <c:pt idx="253">
                  <c:v>1590000000</c:v>
                </c:pt>
                <c:pt idx="254">
                  <c:v>1590000000</c:v>
                </c:pt>
                <c:pt idx="255">
                  <c:v>1590000000</c:v>
                </c:pt>
                <c:pt idx="256">
                  <c:v>1590000000</c:v>
                </c:pt>
                <c:pt idx="257">
                  <c:v>1590000000</c:v>
                </c:pt>
                <c:pt idx="258">
                  <c:v>1590000000</c:v>
                </c:pt>
                <c:pt idx="259">
                  <c:v>1590000000</c:v>
                </c:pt>
                <c:pt idx="260">
                  <c:v>1590000000</c:v>
                </c:pt>
                <c:pt idx="261">
                  <c:v>1590000000</c:v>
                </c:pt>
                <c:pt idx="262">
                  <c:v>1590000000</c:v>
                </c:pt>
                <c:pt idx="263">
                  <c:v>1590000000</c:v>
                </c:pt>
                <c:pt idx="264">
                  <c:v>1590000000</c:v>
                </c:pt>
                <c:pt idx="265">
                  <c:v>1590000000</c:v>
                </c:pt>
                <c:pt idx="266">
                  <c:v>1590000000</c:v>
                </c:pt>
                <c:pt idx="267">
                  <c:v>1590000000</c:v>
                </c:pt>
                <c:pt idx="268">
                  <c:v>1590000000</c:v>
                </c:pt>
                <c:pt idx="269">
                  <c:v>1590000000</c:v>
                </c:pt>
                <c:pt idx="270">
                  <c:v>1590000000</c:v>
                </c:pt>
                <c:pt idx="271">
                  <c:v>1590000000</c:v>
                </c:pt>
                <c:pt idx="272">
                  <c:v>1590000000</c:v>
                </c:pt>
                <c:pt idx="273">
                  <c:v>1590000000</c:v>
                </c:pt>
                <c:pt idx="274">
                  <c:v>1590000000</c:v>
                </c:pt>
                <c:pt idx="275">
                  <c:v>1590000000</c:v>
                </c:pt>
                <c:pt idx="276">
                  <c:v>1590000000</c:v>
                </c:pt>
                <c:pt idx="277">
                  <c:v>1590000000</c:v>
                </c:pt>
                <c:pt idx="278">
                  <c:v>1590000000</c:v>
                </c:pt>
                <c:pt idx="279">
                  <c:v>1590000000</c:v>
                </c:pt>
                <c:pt idx="280">
                  <c:v>1590000000</c:v>
                </c:pt>
                <c:pt idx="281">
                  <c:v>1590000000</c:v>
                </c:pt>
                <c:pt idx="282">
                  <c:v>1590000000</c:v>
                </c:pt>
                <c:pt idx="283">
                  <c:v>1590000000</c:v>
                </c:pt>
                <c:pt idx="284">
                  <c:v>1590000000</c:v>
                </c:pt>
                <c:pt idx="285">
                  <c:v>1590000000</c:v>
                </c:pt>
                <c:pt idx="286">
                  <c:v>1590000000</c:v>
                </c:pt>
                <c:pt idx="287">
                  <c:v>1590000000</c:v>
                </c:pt>
                <c:pt idx="288">
                  <c:v>1590000000</c:v>
                </c:pt>
                <c:pt idx="289">
                  <c:v>1590000000</c:v>
                </c:pt>
                <c:pt idx="290">
                  <c:v>1590000000</c:v>
                </c:pt>
                <c:pt idx="291">
                  <c:v>1590000000</c:v>
                </c:pt>
                <c:pt idx="292">
                  <c:v>1590000000</c:v>
                </c:pt>
                <c:pt idx="293">
                  <c:v>1590000000</c:v>
                </c:pt>
                <c:pt idx="294">
                  <c:v>1590000000</c:v>
                </c:pt>
                <c:pt idx="295">
                  <c:v>1590000000</c:v>
                </c:pt>
                <c:pt idx="296">
                  <c:v>1590000000</c:v>
                </c:pt>
                <c:pt idx="297">
                  <c:v>1590000000</c:v>
                </c:pt>
                <c:pt idx="298">
                  <c:v>1590000000</c:v>
                </c:pt>
                <c:pt idx="299">
                  <c:v>1590000000</c:v>
                </c:pt>
                <c:pt idx="300">
                  <c:v>1590000000</c:v>
                </c:pt>
                <c:pt idx="301">
                  <c:v>1590000000</c:v>
                </c:pt>
                <c:pt idx="302">
                  <c:v>1590000000</c:v>
                </c:pt>
                <c:pt idx="303">
                  <c:v>1590000000</c:v>
                </c:pt>
                <c:pt idx="304">
                  <c:v>1590000000</c:v>
                </c:pt>
                <c:pt idx="305">
                  <c:v>1590000000</c:v>
                </c:pt>
                <c:pt idx="306">
                  <c:v>1590000000</c:v>
                </c:pt>
                <c:pt idx="307">
                  <c:v>1590000000</c:v>
                </c:pt>
                <c:pt idx="308">
                  <c:v>1590000000</c:v>
                </c:pt>
                <c:pt idx="309">
                  <c:v>1590000000</c:v>
                </c:pt>
                <c:pt idx="310">
                  <c:v>1590000000</c:v>
                </c:pt>
                <c:pt idx="311">
                  <c:v>1590000000</c:v>
                </c:pt>
                <c:pt idx="312">
                  <c:v>1590000000</c:v>
                </c:pt>
                <c:pt idx="313">
                  <c:v>1590000000</c:v>
                </c:pt>
                <c:pt idx="314">
                  <c:v>1590000000</c:v>
                </c:pt>
                <c:pt idx="315">
                  <c:v>1590000000</c:v>
                </c:pt>
                <c:pt idx="316">
                  <c:v>1590000000</c:v>
                </c:pt>
                <c:pt idx="317">
                  <c:v>1590000000</c:v>
                </c:pt>
                <c:pt idx="318">
                  <c:v>1590000000</c:v>
                </c:pt>
                <c:pt idx="319">
                  <c:v>1590000000</c:v>
                </c:pt>
                <c:pt idx="320">
                  <c:v>1590000000</c:v>
                </c:pt>
                <c:pt idx="321">
                  <c:v>1590000000</c:v>
                </c:pt>
                <c:pt idx="322">
                  <c:v>1590000000</c:v>
                </c:pt>
                <c:pt idx="323">
                  <c:v>1590000000</c:v>
                </c:pt>
                <c:pt idx="324">
                  <c:v>1590000000</c:v>
                </c:pt>
                <c:pt idx="325">
                  <c:v>1590000000</c:v>
                </c:pt>
                <c:pt idx="326">
                  <c:v>1590000000</c:v>
                </c:pt>
                <c:pt idx="327">
                  <c:v>1590000000</c:v>
                </c:pt>
                <c:pt idx="328">
                  <c:v>1590000000</c:v>
                </c:pt>
                <c:pt idx="329">
                  <c:v>1590000000</c:v>
                </c:pt>
                <c:pt idx="330">
                  <c:v>1590000000</c:v>
                </c:pt>
                <c:pt idx="331">
                  <c:v>1590000000</c:v>
                </c:pt>
                <c:pt idx="332">
                  <c:v>1590000000</c:v>
                </c:pt>
                <c:pt idx="333">
                  <c:v>1590000000</c:v>
                </c:pt>
                <c:pt idx="334">
                  <c:v>1590000000</c:v>
                </c:pt>
                <c:pt idx="335">
                  <c:v>1590000000</c:v>
                </c:pt>
                <c:pt idx="336">
                  <c:v>1590000000</c:v>
                </c:pt>
                <c:pt idx="337">
                  <c:v>1590000000</c:v>
                </c:pt>
                <c:pt idx="338">
                  <c:v>1590000000</c:v>
                </c:pt>
                <c:pt idx="339">
                  <c:v>1590000000</c:v>
                </c:pt>
                <c:pt idx="340">
                  <c:v>1590000000</c:v>
                </c:pt>
                <c:pt idx="341">
                  <c:v>1590000000</c:v>
                </c:pt>
                <c:pt idx="342">
                  <c:v>1590000000</c:v>
                </c:pt>
                <c:pt idx="343">
                  <c:v>1590000000</c:v>
                </c:pt>
                <c:pt idx="344">
                  <c:v>1590000000</c:v>
                </c:pt>
                <c:pt idx="345">
                  <c:v>1590000000</c:v>
                </c:pt>
                <c:pt idx="346">
                  <c:v>1590000000</c:v>
                </c:pt>
                <c:pt idx="347">
                  <c:v>1590000000</c:v>
                </c:pt>
                <c:pt idx="348">
                  <c:v>1590000000</c:v>
                </c:pt>
                <c:pt idx="349">
                  <c:v>1590000000</c:v>
                </c:pt>
                <c:pt idx="350">
                  <c:v>1590000000</c:v>
                </c:pt>
                <c:pt idx="351">
                  <c:v>1590000000</c:v>
                </c:pt>
                <c:pt idx="352">
                  <c:v>1590000000</c:v>
                </c:pt>
                <c:pt idx="353">
                  <c:v>1590000000</c:v>
                </c:pt>
                <c:pt idx="354">
                  <c:v>1590000000</c:v>
                </c:pt>
                <c:pt idx="355">
                  <c:v>1590000000</c:v>
                </c:pt>
                <c:pt idx="356">
                  <c:v>1590000000</c:v>
                </c:pt>
                <c:pt idx="357">
                  <c:v>1590000000</c:v>
                </c:pt>
                <c:pt idx="358">
                  <c:v>1590000000</c:v>
                </c:pt>
                <c:pt idx="359">
                  <c:v>1590000000</c:v>
                </c:pt>
                <c:pt idx="360">
                  <c:v>1590000000</c:v>
                </c:pt>
                <c:pt idx="361">
                  <c:v>1590000000</c:v>
                </c:pt>
                <c:pt idx="362">
                  <c:v>1590000000</c:v>
                </c:pt>
                <c:pt idx="363">
                  <c:v>1590000000</c:v>
                </c:pt>
                <c:pt idx="364">
                  <c:v>1590000000</c:v>
                </c:pt>
                <c:pt idx="365">
                  <c:v>1590000000</c:v>
                </c:pt>
              </c:numCache>
            </c:numRef>
          </c:val>
          <c:smooth val="0"/>
          <c:extLst>
            <c:ext xmlns:c16="http://schemas.microsoft.com/office/drawing/2014/chart" uri="{C3380CC4-5D6E-409C-BE32-E72D297353CC}">
              <c16:uniqueId val="{00000001-8C71-4D78-A6A3-D1532BB88C8E}"/>
            </c:ext>
          </c:extLst>
        </c:ser>
        <c:ser>
          <c:idx val="3"/>
          <c:order val="2"/>
          <c:tx>
            <c:v>Total Debt (inc PFI)</c:v>
          </c:tx>
          <c:spPr>
            <a:ln>
              <a:prstDash val="sysDash"/>
            </a:ln>
          </c:spPr>
          <c:marker>
            <c:symbol val="none"/>
          </c:marker>
          <c:cat>
            <c:numRef>
              <c:f>Data!$A$2:$A$367</c:f>
              <c:numCache>
                <c:formatCode>dd/mm/yy;@</c:formatCode>
                <c:ptCount val="366"/>
                <c:pt idx="0">
                  <c:v>43922</c:v>
                </c:pt>
                <c:pt idx="1">
                  <c:v>43923</c:v>
                </c:pt>
                <c:pt idx="2">
                  <c:v>43924</c:v>
                </c:pt>
                <c:pt idx="3">
                  <c:v>43925</c:v>
                </c:pt>
                <c:pt idx="4">
                  <c:v>43926</c:v>
                </c:pt>
                <c:pt idx="5">
                  <c:v>43927</c:v>
                </c:pt>
                <c:pt idx="6">
                  <c:v>43928</c:v>
                </c:pt>
                <c:pt idx="7">
                  <c:v>43929</c:v>
                </c:pt>
                <c:pt idx="8">
                  <c:v>43930</c:v>
                </c:pt>
                <c:pt idx="9">
                  <c:v>43931</c:v>
                </c:pt>
                <c:pt idx="10">
                  <c:v>43932</c:v>
                </c:pt>
                <c:pt idx="11">
                  <c:v>43933</c:v>
                </c:pt>
                <c:pt idx="12">
                  <c:v>43934</c:v>
                </c:pt>
                <c:pt idx="13">
                  <c:v>43935</c:v>
                </c:pt>
                <c:pt idx="14">
                  <c:v>43936</c:v>
                </c:pt>
                <c:pt idx="15">
                  <c:v>43937</c:v>
                </c:pt>
                <c:pt idx="16">
                  <c:v>43938</c:v>
                </c:pt>
                <c:pt idx="17">
                  <c:v>43939</c:v>
                </c:pt>
                <c:pt idx="18">
                  <c:v>43940</c:v>
                </c:pt>
                <c:pt idx="19">
                  <c:v>43941</c:v>
                </c:pt>
                <c:pt idx="20">
                  <c:v>43942</c:v>
                </c:pt>
                <c:pt idx="21">
                  <c:v>43943</c:v>
                </c:pt>
                <c:pt idx="22">
                  <c:v>43944</c:v>
                </c:pt>
                <c:pt idx="23">
                  <c:v>43945</c:v>
                </c:pt>
                <c:pt idx="24">
                  <c:v>43946</c:v>
                </c:pt>
                <c:pt idx="25">
                  <c:v>43947</c:v>
                </c:pt>
                <c:pt idx="26">
                  <c:v>43948</c:v>
                </c:pt>
                <c:pt idx="27">
                  <c:v>43949</c:v>
                </c:pt>
                <c:pt idx="28">
                  <c:v>43950</c:v>
                </c:pt>
                <c:pt idx="29">
                  <c:v>43951</c:v>
                </c:pt>
                <c:pt idx="30">
                  <c:v>43952</c:v>
                </c:pt>
                <c:pt idx="31">
                  <c:v>43953</c:v>
                </c:pt>
                <c:pt idx="32">
                  <c:v>43954</c:v>
                </c:pt>
                <c:pt idx="33">
                  <c:v>43955</c:v>
                </c:pt>
                <c:pt idx="34">
                  <c:v>43956</c:v>
                </c:pt>
                <c:pt idx="35">
                  <c:v>43957</c:v>
                </c:pt>
                <c:pt idx="36">
                  <c:v>43958</c:v>
                </c:pt>
                <c:pt idx="37">
                  <c:v>43959</c:v>
                </c:pt>
                <c:pt idx="38">
                  <c:v>43960</c:v>
                </c:pt>
                <c:pt idx="39">
                  <c:v>43961</c:v>
                </c:pt>
                <c:pt idx="40">
                  <c:v>43962</c:v>
                </c:pt>
                <c:pt idx="41">
                  <c:v>43963</c:v>
                </c:pt>
                <c:pt idx="42">
                  <c:v>43964</c:v>
                </c:pt>
                <c:pt idx="43">
                  <c:v>43965</c:v>
                </c:pt>
                <c:pt idx="44">
                  <c:v>43966</c:v>
                </c:pt>
                <c:pt idx="45">
                  <c:v>43967</c:v>
                </c:pt>
                <c:pt idx="46">
                  <c:v>43968</c:v>
                </c:pt>
                <c:pt idx="47">
                  <c:v>43969</c:v>
                </c:pt>
                <c:pt idx="48">
                  <c:v>43970</c:v>
                </c:pt>
                <c:pt idx="49">
                  <c:v>43971</c:v>
                </c:pt>
                <c:pt idx="50">
                  <c:v>43972</c:v>
                </c:pt>
                <c:pt idx="51">
                  <c:v>43973</c:v>
                </c:pt>
                <c:pt idx="52">
                  <c:v>43974</c:v>
                </c:pt>
                <c:pt idx="53">
                  <c:v>43975</c:v>
                </c:pt>
                <c:pt idx="54">
                  <c:v>43976</c:v>
                </c:pt>
                <c:pt idx="55">
                  <c:v>43977</c:v>
                </c:pt>
                <c:pt idx="56">
                  <c:v>43978</c:v>
                </c:pt>
                <c:pt idx="57">
                  <c:v>43979</c:v>
                </c:pt>
                <c:pt idx="58">
                  <c:v>43980</c:v>
                </c:pt>
                <c:pt idx="59">
                  <c:v>43981</c:v>
                </c:pt>
                <c:pt idx="60">
                  <c:v>43982</c:v>
                </c:pt>
                <c:pt idx="61">
                  <c:v>43983</c:v>
                </c:pt>
                <c:pt idx="62">
                  <c:v>43984</c:v>
                </c:pt>
                <c:pt idx="63">
                  <c:v>43985</c:v>
                </c:pt>
                <c:pt idx="64">
                  <c:v>43986</c:v>
                </c:pt>
                <c:pt idx="65">
                  <c:v>43987</c:v>
                </c:pt>
                <c:pt idx="66">
                  <c:v>43988</c:v>
                </c:pt>
                <c:pt idx="67">
                  <c:v>43989</c:v>
                </c:pt>
                <c:pt idx="68">
                  <c:v>43990</c:v>
                </c:pt>
                <c:pt idx="69">
                  <c:v>43991</c:v>
                </c:pt>
                <c:pt idx="70">
                  <c:v>43992</c:v>
                </c:pt>
                <c:pt idx="71">
                  <c:v>43993</c:v>
                </c:pt>
                <c:pt idx="72">
                  <c:v>43994</c:v>
                </c:pt>
                <c:pt idx="73">
                  <c:v>43995</c:v>
                </c:pt>
                <c:pt idx="74">
                  <c:v>43996</c:v>
                </c:pt>
                <c:pt idx="75">
                  <c:v>43997</c:v>
                </c:pt>
                <c:pt idx="76">
                  <c:v>43998</c:v>
                </c:pt>
                <c:pt idx="77">
                  <c:v>43999</c:v>
                </c:pt>
                <c:pt idx="78">
                  <c:v>44000</c:v>
                </c:pt>
                <c:pt idx="79">
                  <c:v>44001</c:v>
                </c:pt>
                <c:pt idx="80">
                  <c:v>44002</c:v>
                </c:pt>
                <c:pt idx="81">
                  <c:v>44003</c:v>
                </c:pt>
                <c:pt idx="82">
                  <c:v>44004</c:v>
                </c:pt>
                <c:pt idx="83">
                  <c:v>44005</c:v>
                </c:pt>
                <c:pt idx="84">
                  <c:v>44006</c:v>
                </c:pt>
                <c:pt idx="85">
                  <c:v>44007</c:v>
                </c:pt>
                <c:pt idx="86">
                  <c:v>44008</c:v>
                </c:pt>
                <c:pt idx="87">
                  <c:v>44009</c:v>
                </c:pt>
                <c:pt idx="88">
                  <c:v>44010</c:v>
                </c:pt>
                <c:pt idx="89">
                  <c:v>44011</c:v>
                </c:pt>
                <c:pt idx="90">
                  <c:v>44012</c:v>
                </c:pt>
                <c:pt idx="91">
                  <c:v>44013</c:v>
                </c:pt>
                <c:pt idx="92">
                  <c:v>44014</c:v>
                </c:pt>
                <c:pt idx="93">
                  <c:v>44015</c:v>
                </c:pt>
                <c:pt idx="94">
                  <c:v>44016</c:v>
                </c:pt>
                <c:pt idx="95">
                  <c:v>44017</c:v>
                </c:pt>
                <c:pt idx="96">
                  <c:v>44018</c:v>
                </c:pt>
                <c:pt idx="97">
                  <c:v>44019</c:v>
                </c:pt>
                <c:pt idx="98">
                  <c:v>44020</c:v>
                </c:pt>
                <c:pt idx="99">
                  <c:v>44021</c:v>
                </c:pt>
                <c:pt idx="100">
                  <c:v>44022</c:v>
                </c:pt>
                <c:pt idx="101">
                  <c:v>44023</c:v>
                </c:pt>
                <c:pt idx="102">
                  <c:v>44024</c:v>
                </c:pt>
                <c:pt idx="103">
                  <c:v>44025</c:v>
                </c:pt>
                <c:pt idx="104">
                  <c:v>44026</c:v>
                </c:pt>
                <c:pt idx="105">
                  <c:v>44027</c:v>
                </c:pt>
                <c:pt idx="106">
                  <c:v>44028</c:v>
                </c:pt>
                <c:pt idx="107">
                  <c:v>44029</c:v>
                </c:pt>
                <c:pt idx="108">
                  <c:v>44030</c:v>
                </c:pt>
                <c:pt idx="109">
                  <c:v>44031</c:v>
                </c:pt>
                <c:pt idx="110">
                  <c:v>44032</c:v>
                </c:pt>
                <c:pt idx="111">
                  <c:v>44033</c:v>
                </c:pt>
                <c:pt idx="112">
                  <c:v>44034</c:v>
                </c:pt>
                <c:pt idx="113">
                  <c:v>44035</c:v>
                </c:pt>
                <c:pt idx="114">
                  <c:v>44036</c:v>
                </c:pt>
                <c:pt idx="115">
                  <c:v>44037</c:v>
                </c:pt>
                <c:pt idx="116">
                  <c:v>44038</c:v>
                </c:pt>
                <c:pt idx="117">
                  <c:v>44039</c:v>
                </c:pt>
                <c:pt idx="118">
                  <c:v>44040</c:v>
                </c:pt>
                <c:pt idx="119">
                  <c:v>44041</c:v>
                </c:pt>
                <c:pt idx="120">
                  <c:v>44042</c:v>
                </c:pt>
                <c:pt idx="121">
                  <c:v>44043</c:v>
                </c:pt>
                <c:pt idx="122">
                  <c:v>44044</c:v>
                </c:pt>
                <c:pt idx="123">
                  <c:v>44045</c:v>
                </c:pt>
                <c:pt idx="124">
                  <c:v>44046</c:v>
                </c:pt>
                <c:pt idx="125">
                  <c:v>44047</c:v>
                </c:pt>
                <c:pt idx="126">
                  <c:v>44048</c:v>
                </c:pt>
                <c:pt idx="127">
                  <c:v>44049</c:v>
                </c:pt>
                <c:pt idx="128">
                  <c:v>44050</c:v>
                </c:pt>
                <c:pt idx="129">
                  <c:v>44051</c:v>
                </c:pt>
                <c:pt idx="130">
                  <c:v>44052</c:v>
                </c:pt>
                <c:pt idx="131">
                  <c:v>44053</c:v>
                </c:pt>
                <c:pt idx="132">
                  <c:v>44054</c:v>
                </c:pt>
                <c:pt idx="133">
                  <c:v>44055</c:v>
                </c:pt>
                <c:pt idx="134">
                  <c:v>44056</c:v>
                </c:pt>
                <c:pt idx="135">
                  <c:v>44057</c:v>
                </c:pt>
                <c:pt idx="136">
                  <c:v>44058</c:v>
                </c:pt>
                <c:pt idx="137">
                  <c:v>44059</c:v>
                </c:pt>
                <c:pt idx="138">
                  <c:v>44060</c:v>
                </c:pt>
                <c:pt idx="139">
                  <c:v>44061</c:v>
                </c:pt>
                <c:pt idx="140">
                  <c:v>44062</c:v>
                </c:pt>
                <c:pt idx="141">
                  <c:v>44063</c:v>
                </c:pt>
                <c:pt idx="142">
                  <c:v>44064</c:v>
                </c:pt>
                <c:pt idx="143">
                  <c:v>44065</c:v>
                </c:pt>
                <c:pt idx="144">
                  <c:v>44066</c:v>
                </c:pt>
                <c:pt idx="145">
                  <c:v>44067</c:v>
                </c:pt>
                <c:pt idx="146">
                  <c:v>44068</c:v>
                </c:pt>
                <c:pt idx="147">
                  <c:v>44069</c:v>
                </c:pt>
                <c:pt idx="148">
                  <c:v>44070</c:v>
                </c:pt>
                <c:pt idx="149">
                  <c:v>44071</c:v>
                </c:pt>
                <c:pt idx="150">
                  <c:v>44072</c:v>
                </c:pt>
                <c:pt idx="151">
                  <c:v>44073</c:v>
                </c:pt>
                <c:pt idx="152">
                  <c:v>44074</c:v>
                </c:pt>
                <c:pt idx="153">
                  <c:v>44075</c:v>
                </c:pt>
                <c:pt idx="154">
                  <c:v>44076</c:v>
                </c:pt>
                <c:pt idx="155">
                  <c:v>44077</c:v>
                </c:pt>
                <c:pt idx="156">
                  <c:v>44078</c:v>
                </c:pt>
                <c:pt idx="157">
                  <c:v>44079</c:v>
                </c:pt>
                <c:pt idx="158">
                  <c:v>44080</c:v>
                </c:pt>
                <c:pt idx="159">
                  <c:v>44081</c:v>
                </c:pt>
                <c:pt idx="160">
                  <c:v>44082</c:v>
                </c:pt>
                <c:pt idx="161">
                  <c:v>44083</c:v>
                </c:pt>
                <c:pt idx="162">
                  <c:v>44084</c:v>
                </c:pt>
                <c:pt idx="163">
                  <c:v>44085</c:v>
                </c:pt>
                <c:pt idx="164">
                  <c:v>44086</c:v>
                </c:pt>
                <c:pt idx="165">
                  <c:v>44087</c:v>
                </c:pt>
                <c:pt idx="166">
                  <c:v>44088</c:v>
                </c:pt>
                <c:pt idx="167">
                  <c:v>44089</c:v>
                </c:pt>
                <c:pt idx="168">
                  <c:v>44090</c:v>
                </c:pt>
                <c:pt idx="169">
                  <c:v>44091</c:v>
                </c:pt>
                <c:pt idx="170">
                  <c:v>44092</c:v>
                </c:pt>
                <c:pt idx="171">
                  <c:v>44093</c:v>
                </c:pt>
                <c:pt idx="172">
                  <c:v>44094</c:v>
                </c:pt>
                <c:pt idx="173">
                  <c:v>44095</c:v>
                </c:pt>
                <c:pt idx="174">
                  <c:v>44096</c:v>
                </c:pt>
                <c:pt idx="175">
                  <c:v>44097</c:v>
                </c:pt>
                <c:pt idx="176">
                  <c:v>44098</c:v>
                </c:pt>
                <c:pt idx="177">
                  <c:v>44099</c:v>
                </c:pt>
                <c:pt idx="178">
                  <c:v>44100</c:v>
                </c:pt>
                <c:pt idx="179">
                  <c:v>44101</c:v>
                </c:pt>
                <c:pt idx="180">
                  <c:v>44102</c:v>
                </c:pt>
                <c:pt idx="181">
                  <c:v>44103</c:v>
                </c:pt>
                <c:pt idx="182">
                  <c:v>44104</c:v>
                </c:pt>
                <c:pt idx="183">
                  <c:v>44105</c:v>
                </c:pt>
                <c:pt idx="184">
                  <c:v>44106</c:v>
                </c:pt>
                <c:pt idx="185">
                  <c:v>44107</c:v>
                </c:pt>
                <c:pt idx="186">
                  <c:v>44108</c:v>
                </c:pt>
                <c:pt idx="187">
                  <c:v>44109</c:v>
                </c:pt>
                <c:pt idx="188">
                  <c:v>44110</c:v>
                </c:pt>
                <c:pt idx="189">
                  <c:v>44111</c:v>
                </c:pt>
                <c:pt idx="190">
                  <c:v>44112</c:v>
                </c:pt>
                <c:pt idx="191">
                  <c:v>44113</c:v>
                </c:pt>
                <c:pt idx="192">
                  <c:v>44114</c:v>
                </c:pt>
                <c:pt idx="193">
                  <c:v>44115</c:v>
                </c:pt>
                <c:pt idx="194">
                  <c:v>44116</c:v>
                </c:pt>
                <c:pt idx="195">
                  <c:v>44117</c:v>
                </c:pt>
                <c:pt idx="196">
                  <c:v>44118</c:v>
                </c:pt>
                <c:pt idx="197">
                  <c:v>44119</c:v>
                </c:pt>
                <c:pt idx="198">
                  <c:v>44120</c:v>
                </c:pt>
                <c:pt idx="199">
                  <c:v>44121</c:v>
                </c:pt>
                <c:pt idx="200">
                  <c:v>44122</c:v>
                </c:pt>
                <c:pt idx="201">
                  <c:v>44123</c:v>
                </c:pt>
                <c:pt idx="202">
                  <c:v>44124</c:v>
                </c:pt>
                <c:pt idx="203">
                  <c:v>44125</c:v>
                </c:pt>
                <c:pt idx="204">
                  <c:v>44126</c:v>
                </c:pt>
                <c:pt idx="205">
                  <c:v>44127</c:v>
                </c:pt>
                <c:pt idx="206">
                  <c:v>44128</c:v>
                </c:pt>
                <c:pt idx="207">
                  <c:v>44129</c:v>
                </c:pt>
                <c:pt idx="208">
                  <c:v>44130</c:v>
                </c:pt>
                <c:pt idx="209">
                  <c:v>44131</c:v>
                </c:pt>
                <c:pt idx="210">
                  <c:v>44132</c:v>
                </c:pt>
                <c:pt idx="211">
                  <c:v>44133</c:v>
                </c:pt>
                <c:pt idx="212">
                  <c:v>44134</c:v>
                </c:pt>
                <c:pt idx="213">
                  <c:v>44135</c:v>
                </c:pt>
                <c:pt idx="214">
                  <c:v>44136</c:v>
                </c:pt>
                <c:pt idx="215">
                  <c:v>44137</c:v>
                </c:pt>
                <c:pt idx="216">
                  <c:v>44138</c:v>
                </c:pt>
                <c:pt idx="217">
                  <c:v>44139</c:v>
                </c:pt>
                <c:pt idx="218">
                  <c:v>44140</c:v>
                </c:pt>
                <c:pt idx="219">
                  <c:v>44141</c:v>
                </c:pt>
                <c:pt idx="220">
                  <c:v>44142</c:v>
                </c:pt>
                <c:pt idx="221">
                  <c:v>44143</c:v>
                </c:pt>
                <c:pt idx="222">
                  <c:v>44144</c:v>
                </c:pt>
                <c:pt idx="223">
                  <c:v>44145</c:v>
                </c:pt>
                <c:pt idx="224">
                  <c:v>44146</c:v>
                </c:pt>
                <c:pt idx="225">
                  <c:v>44147</c:v>
                </c:pt>
                <c:pt idx="226">
                  <c:v>44148</c:v>
                </c:pt>
                <c:pt idx="227">
                  <c:v>44149</c:v>
                </c:pt>
                <c:pt idx="228">
                  <c:v>44150</c:v>
                </c:pt>
                <c:pt idx="229">
                  <c:v>44151</c:v>
                </c:pt>
                <c:pt idx="230">
                  <c:v>44152</c:v>
                </c:pt>
                <c:pt idx="231">
                  <c:v>44153</c:v>
                </c:pt>
                <c:pt idx="232">
                  <c:v>44154</c:v>
                </c:pt>
                <c:pt idx="233">
                  <c:v>44155</c:v>
                </c:pt>
                <c:pt idx="234">
                  <c:v>44156</c:v>
                </c:pt>
                <c:pt idx="235">
                  <c:v>44157</c:v>
                </c:pt>
                <c:pt idx="236">
                  <c:v>44158</c:v>
                </c:pt>
                <c:pt idx="237">
                  <c:v>44159</c:v>
                </c:pt>
                <c:pt idx="238">
                  <c:v>44160</c:v>
                </c:pt>
                <c:pt idx="239">
                  <c:v>44161</c:v>
                </c:pt>
                <c:pt idx="240">
                  <c:v>44162</c:v>
                </c:pt>
                <c:pt idx="241">
                  <c:v>44163</c:v>
                </c:pt>
                <c:pt idx="242">
                  <c:v>44164</c:v>
                </c:pt>
                <c:pt idx="243">
                  <c:v>44165</c:v>
                </c:pt>
                <c:pt idx="244">
                  <c:v>44166</c:v>
                </c:pt>
                <c:pt idx="245">
                  <c:v>44167</c:v>
                </c:pt>
                <c:pt idx="246">
                  <c:v>44168</c:v>
                </c:pt>
                <c:pt idx="247">
                  <c:v>44169</c:v>
                </c:pt>
                <c:pt idx="248">
                  <c:v>44170</c:v>
                </c:pt>
                <c:pt idx="249">
                  <c:v>44171</c:v>
                </c:pt>
                <c:pt idx="250">
                  <c:v>44172</c:v>
                </c:pt>
                <c:pt idx="251">
                  <c:v>44173</c:v>
                </c:pt>
                <c:pt idx="252">
                  <c:v>44174</c:v>
                </c:pt>
                <c:pt idx="253">
                  <c:v>44175</c:v>
                </c:pt>
                <c:pt idx="254">
                  <c:v>44176</c:v>
                </c:pt>
                <c:pt idx="255">
                  <c:v>44177</c:v>
                </c:pt>
                <c:pt idx="256">
                  <c:v>44178</c:v>
                </c:pt>
                <c:pt idx="257">
                  <c:v>44179</c:v>
                </c:pt>
                <c:pt idx="258">
                  <c:v>44180</c:v>
                </c:pt>
                <c:pt idx="259">
                  <c:v>44181</c:v>
                </c:pt>
                <c:pt idx="260">
                  <c:v>44182</c:v>
                </c:pt>
                <c:pt idx="261">
                  <c:v>44183</c:v>
                </c:pt>
                <c:pt idx="262">
                  <c:v>44184</c:v>
                </c:pt>
                <c:pt idx="263">
                  <c:v>44185</c:v>
                </c:pt>
                <c:pt idx="264">
                  <c:v>44186</c:v>
                </c:pt>
                <c:pt idx="265">
                  <c:v>44187</c:v>
                </c:pt>
                <c:pt idx="266">
                  <c:v>44188</c:v>
                </c:pt>
                <c:pt idx="267">
                  <c:v>44189</c:v>
                </c:pt>
                <c:pt idx="268">
                  <c:v>44190</c:v>
                </c:pt>
                <c:pt idx="269">
                  <c:v>44191</c:v>
                </c:pt>
                <c:pt idx="270">
                  <c:v>44192</c:v>
                </c:pt>
                <c:pt idx="271">
                  <c:v>44193</c:v>
                </c:pt>
                <c:pt idx="272">
                  <c:v>44194</c:v>
                </c:pt>
                <c:pt idx="273">
                  <c:v>44195</c:v>
                </c:pt>
                <c:pt idx="274">
                  <c:v>44196</c:v>
                </c:pt>
                <c:pt idx="275">
                  <c:v>44197</c:v>
                </c:pt>
                <c:pt idx="276">
                  <c:v>44198</c:v>
                </c:pt>
                <c:pt idx="277">
                  <c:v>44199</c:v>
                </c:pt>
                <c:pt idx="278">
                  <c:v>44200</c:v>
                </c:pt>
                <c:pt idx="279">
                  <c:v>44201</c:v>
                </c:pt>
                <c:pt idx="280">
                  <c:v>44202</c:v>
                </c:pt>
                <c:pt idx="281">
                  <c:v>44203</c:v>
                </c:pt>
                <c:pt idx="282">
                  <c:v>44204</c:v>
                </c:pt>
                <c:pt idx="283">
                  <c:v>44205</c:v>
                </c:pt>
                <c:pt idx="284">
                  <c:v>44206</c:v>
                </c:pt>
                <c:pt idx="285">
                  <c:v>44207</c:v>
                </c:pt>
                <c:pt idx="286">
                  <c:v>44208</c:v>
                </c:pt>
                <c:pt idx="287">
                  <c:v>44209</c:v>
                </c:pt>
                <c:pt idx="288">
                  <c:v>44210</c:v>
                </c:pt>
                <c:pt idx="289">
                  <c:v>44211</c:v>
                </c:pt>
                <c:pt idx="290">
                  <c:v>44212</c:v>
                </c:pt>
                <c:pt idx="291">
                  <c:v>44213</c:v>
                </c:pt>
                <c:pt idx="292">
                  <c:v>44214</c:v>
                </c:pt>
                <c:pt idx="293">
                  <c:v>44215</c:v>
                </c:pt>
                <c:pt idx="294">
                  <c:v>44216</c:v>
                </c:pt>
                <c:pt idx="295">
                  <c:v>44217</c:v>
                </c:pt>
                <c:pt idx="296">
                  <c:v>44218</c:v>
                </c:pt>
                <c:pt idx="297">
                  <c:v>44219</c:v>
                </c:pt>
                <c:pt idx="298">
                  <c:v>44220</c:v>
                </c:pt>
                <c:pt idx="299">
                  <c:v>44221</c:v>
                </c:pt>
                <c:pt idx="300">
                  <c:v>44222</c:v>
                </c:pt>
                <c:pt idx="301">
                  <c:v>44223</c:v>
                </c:pt>
                <c:pt idx="302">
                  <c:v>44224</c:v>
                </c:pt>
                <c:pt idx="303">
                  <c:v>44225</c:v>
                </c:pt>
                <c:pt idx="304">
                  <c:v>44226</c:v>
                </c:pt>
                <c:pt idx="305">
                  <c:v>44227</c:v>
                </c:pt>
                <c:pt idx="306">
                  <c:v>44228</c:v>
                </c:pt>
                <c:pt idx="307">
                  <c:v>44229</c:v>
                </c:pt>
                <c:pt idx="308">
                  <c:v>44230</c:v>
                </c:pt>
                <c:pt idx="309">
                  <c:v>44231</c:v>
                </c:pt>
                <c:pt idx="310">
                  <c:v>44232</c:v>
                </c:pt>
                <c:pt idx="311">
                  <c:v>44233</c:v>
                </c:pt>
                <c:pt idx="312">
                  <c:v>44234</c:v>
                </c:pt>
                <c:pt idx="313">
                  <c:v>44235</c:v>
                </c:pt>
                <c:pt idx="314">
                  <c:v>44236</c:v>
                </c:pt>
                <c:pt idx="315">
                  <c:v>44237</c:v>
                </c:pt>
                <c:pt idx="316">
                  <c:v>44238</c:v>
                </c:pt>
                <c:pt idx="317">
                  <c:v>44239</c:v>
                </c:pt>
                <c:pt idx="318">
                  <c:v>44240</c:v>
                </c:pt>
                <c:pt idx="319">
                  <c:v>44241</c:v>
                </c:pt>
                <c:pt idx="320">
                  <c:v>44242</c:v>
                </c:pt>
                <c:pt idx="321">
                  <c:v>44243</c:v>
                </c:pt>
                <c:pt idx="322">
                  <c:v>44244</c:v>
                </c:pt>
                <c:pt idx="323">
                  <c:v>44245</c:v>
                </c:pt>
                <c:pt idx="324">
                  <c:v>44246</c:v>
                </c:pt>
                <c:pt idx="325">
                  <c:v>44247</c:v>
                </c:pt>
                <c:pt idx="326">
                  <c:v>44248</c:v>
                </c:pt>
                <c:pt idx="327">
                  <c:v>44249</c:v>
                </c:pt>
                <c:pt idx="328">
                  <c:v>44250</c:v>
                </c:pt>
                <c:pt idx="329">
                  <c:v>44251</c:v>
                </c:pt>
                <c:pt idx="330">
                  <c:v>44252</c:v>
                </c:pt>
                <c:pt idx="331">
                  <c:v>44253</c:v>
                </c:pt>
                <c:pt idx="332">
                  <c:v>44254</c:v>
                </c:pt>
                <c:pt idx="333">
                  <c:v>44255</c:v>
                </c:pt>
                <c:pt idx="334">
                  <c:v>44256</c:v>
                </c:pt>
                <c:pt idx="335">
                  <c:v>44257</c:v>
                </c:pt>
                <c:pt idx="336">
                  <c:v>44258</c:v>
                </c:pt>
                <c:pt idx="337">
                  <c:v>44259</c:v>
                </c:pt>
                <c:pt idx="338">
                  <c:v>44260</c:v>
                </c:pt>
                <c:pt idx="339">
                  <c:v>44261</c:v>
                </c:pt>
                <c:pt idx="340">
                  <c:v>44262</c:v>
                </c:pt>
                <c:pt idx="341">
                  <c:v>44263</c:v>
                </c:pt>
                <c:pt idx="342">
                  <c:v>44264</c:v>
                </c:pt>
                <c:pt idx="343">
                  <c:v>44265</c:v>
                </c:pt>
                <c:pt idx="344">
                  <c:v>44266</c:v>
                </c:pt>
                <c:pt idx="345">
                  <c:v>44267</c:v>
                </c:pt>
                <c:pt idx="346">
                  <c:v>44268</c:v>
                </c:pt>
                <c:pt idx="347">
                  <c:v>44269</c:v>
                </c:pt>
                <c:pt idx="348">
                  <c:v>44270</c:v>
                </c:pt>
                <c:pt idx="349">
                  <c:v>44271</c:v>
                </c:pt>
                <c:pt idx="350">
                  <c:v>44272</c:v>
                </c:pt>
                <c:pt idx="351">
                  <c:v>44273</c:v>
                </c:pt>
                <c:pt idx="352">
                  <c:v>44274</c:v>
                </c:pt>
                <c:pt idx="353">
                  <c:v>44275</c:v>
                </c:pt>
                <c:pt idx="354">
                  <c:v>44276</c:v>
                </c:pt>
                <c:pt idx="355">
                  <c:v>44277</c:v>
                </c:pt>
                <c:pt idx="356">
                  <c:v>44278</c:v>
                </c:pt>
                <c:pt idx="357">
                  <c:v>44279</c:v>
                </c:pt>
                <c:pt idx="358">
                  <c:v>44280</c:v>
                </c:pt>
                <c:pt idx="359">
                  <c:v>44281</c:v>
                </c:pt>
                <c:pt idx="360">
                  <c:v>44282</c:v>
                </c:pt>
                <c:pt idx="361">
                  <c:v>44283</c:v>
                </c:pt>
                <c:pt idx="362">
                  <c:v>44284</c:v>
                </c:pt>
                <c:pt idx="363">
                  <c:v>44285</c:v>
                </c:pt>
                <c:pt idx="364">
                  <c:v>44286</c:v>
                </c:pt>
                <c:pt idx="365">
                  <c:v>44287</c:v>
                </c:pt>
              </c:numCache>
            </c:numRef>
          </c:cat>
          <c:val>
            <c:numRef>
              <c:f>Data!$G$2:$G$367</c:f>
              <c:numCache>
                <c:formatCode>#,##0</c:formatCode>
                <c:ptCount val="366"/>
                <c:pt idx="0">
                  <c:v>1699820639.4100018</c:v>
                </c:pt>
                <c:pt idx="1">
                  <c:v>1695070639.4100018</c:v>
                </c:pt>
                <c:pt idx="2">
                  <c:v>1688390639.4100018</c:v>
                </c:pt>
                <c:pt idx="3">
                  <c:v>1688390639.4100018</c:v>
                </c:pt>
                <c:pt idx="4">
                  <c:v>1688390639.3700018</c:v>
                </c:pt>
                <c:pt idx="5">
                  <c:v>1686615639.3700018</c:v>
                </c:pt>
                <c:pt idx="6">
                  <c:v>1698730639.3700018</c:v>
                </c:pt>
                <c:pt idx="7">
                  <c:v>1697975639.3700018</c:v>
                </c:pt>
                <c:pt idx="8">
                  <c:v>1681800639.3700018</c:v>
                </c:pt>
                <c:pt idx="9">
                  <c:v>1681800639.3700018</c:v>
                </c:pt>
                <c:pt idx="10">
                  <c:v>1681800639.3700018</c:v>
                </c:pt>
                <c:pt idx="11">
                  <c:v>1681800639.3700018</c:v>
                </c:pt>
                <c:pt idx="12">
                  <c:v>1681800639.3700018</c:v>
                </c:pt>
                <c:pt idx="13">
                  <c:v>1673295639.3700018</c:v>
                </c:pt>
                <c:pt idx="14">
                  <c:v>1672675639.3700018</c:v>
                </c:pt>
                <c:pt idx="15">
                  <c:v>1672170639.3700018</c:v>
                </c:pt>
                <c:pt idx="16">
                  <c:v>1681190639.3700018</c:v>
                </c:pt>
                <c:pt idx="17">
                  <c:v>1681190639.3700018</c:v>
                </c:pt>
                <c:pt idx="18">
                  <c:v>1681190639.3700018</c:v>
                </c:pt>
                <c:pt idx="19">
                  <c:v>1681675639.3700018</c:v>
                </c:pt>
                <c:pt idx="20">
                  <c:v>1680520639.3700018</c:v>
                </c:pt>
                <c:pt idx="21">
                  <c:v>1671780639.3700018</c:v>
                </c:pt>
                <c:pt idx="22">
                  <c:v>1665205639.3700018</c:v>
                </c:pt>
                <c:pt idx="23">
                  <c:v>1648095639.3700018</c:v>
                </c:pt>
                <c:pt idx="24">
                  <c:v>1648095639.3700018</c:v>
                </c:pt>
                <c:pt idx="25">
                  <c:v>1648095639.3700018</c:v>
                </c:pt>
                <c:pt idx="26">
                  <c:v>1650235639.3700018</c:v>
                </c:pt>
                <c:pt idx="27">
                  <c:v>1638135639.3700018</c:v>
                </c:pt>
                <c:pt idx="28">
                  <c:v>1632740639.3700018</c:v>
                </c:pt>
                <c:pt idx="29">
                  <c:v>1632730639.3700018</c:v>
                </c:pt>
                <c:pt idx="30">
                  <c:v>1626350639.3700018</c:v>
                </c:pt>
                <c:pt idx="31">
                  <c:v>1626350639.3700018</c:v>
                </c:pt>
                <c:pt idx="32">
                  <c:v>1626350639.3700018</c:v>
                </c:pt>
                <c:pt idx="33">
                  <c:v>1641685639.3700018</c:v>
                </c:pt>
                <c:pt idx="34">
                  <c:v>1604765639.3700018</c:v>
                </c:pt>
                <c:pt idx="35">
                  <c:v>1603935639.3700018</c:v>
                </c:pt>
                <c:pt idx="36">
                  <c:v>1583755639.3700018</c:v>
                </c:pt>
                <c:pt idx="37">
                  <c:v>1583755639.3700018</c:v>
                </c:pt>
                <c:pt idx="38">
                  <c:v>1583755639.3700018</c:v>
                </c:pt>
                <c:pt idx="39">
                  <c:v>1583755639.3700018</c:v>
                </c:pt>
                <c:pt idx="40">
                  <c:v>1581120639.3700018</c:v>
                </c:pt>
                <c:pt idx="41">
                  <c:v>1581030639.3700018</c:v>
                </c:pt>
                <c:pt idx="42">
                  <c:v>1581230639.3700018</c:v>
                </c:pt>
                <c:pt idx="43">
                  <c:v>1581605639.3700018</c:v>
                </c:pt>
                <c:pt idx="44">
                  <c:v>1582080639.3700018</c:v>
                </c:pt>
                <c:pt idx="45">
                  <c:v>1582080639.3700018</c:v>
                </c:pt>
                <c:pt idx="46">
                  <c:v>1582080639.3700018</c:v>
                </c:pt>
                <c:pt idx="47">
                  <c:v>1572010639.3700018</c:v>
                </c:pt>
                <c:pt idx="48">
                  <c:v>1577615639.3700018</c:v>
                </c:pt>
                <c:pt idx="49">
                  <c:v>1575200639.3700018</c:v>
                </c:pt>
                <c:pt idx="50">
                  <c:v>1576610639.3700018</c:v>
                </c:pt>
                <c:pt idx="51">
                  <c:v>1570085639.3700018</c:v>
                </c:pt>
                <c:pt idx="52">
                  <c:v>1570085639.3700018</c:v>
                </c:pt>
                <c:pt idx="53">
                  <c:v>1570085639.3700018</c:v>
                </c:pt>
                <c:pt idx="54">
                  <c:v>1570085639.3700018</c:v>
                </c:pt>
                <c:pt idx="55">
                  <c:v>1559940639.3700018</c:v>
                </c:pt>
                <c:pt idx="56">
                  <c:v>1566915639.3700018</c:v>
                </c:pt>
                <c:pt idx="57">
                  <c:v>1555715639.3700018</c:v>
                </c:pt>
                <c:pt idx="58">
                  <c:v>1550675639.3700018</c:v>
                </c:pt>
                <c:pt idx="59">
                  <c:v>1550675639.3700018</c:v>
                </c:pt>
                <c:pt idx="60">
                  <c:v>1550675639.3700018</c:v>
                </c:pt>
                <c:pt idx="61">
                  <c:v>1544335639.3700018</c:v>
                </c:pt>
                <c:pt idx="62">
                  <c:v>1543750639.3700018</c:v>
                </c:pt>
                <c:pt idx="63">
                  <c:v>1538030639.3700018</c:v>
                </c:pt>
                <c:pt idx="64">
                  <c:v>1538070639.3700018</c:v>
                </c:pt>
                <c:pt idx="65">
                  <c:v>1555060639.3700018</c:v>
                </c:pt>
                <c:pt idx="66">
                  <c:v>1555060639.3700018</c:v>
                </c:pt>
                <c:pt idx="67">
                  <c:v>1555060639.3700018</c:v>
                </c:pt>
                <c:pt idx="68">
                  <c:v>1555065639.3700018</c:v>
                </c:pt>
                <c:pt idx="69">
                  <c:v>1554845639.3700018</c:v>
                </c:pt>
                <c:pt idx="70">
                  <c:v>1554155639.3700018</c:v>
                </c:pt>
                <c:pt idx="71">
                  <c:v>1553610639.3700018</c:v>
                </c:pt>
                <c:pt idx="72">
                  <c:v>1544510639.3700018</c:v>
                </c:pt>
                <c:pt idx="73">
                  <c:v>1544510639.3700018</c:v>
                </c:pt>
                <c:pt idx="74">
                  <c:v>1544510639.3700018</c:v>
                </c:pt>
                <c:pt idx="75">
                  <c:v>1529445639.3700018</c:v>
                </c:pt>
                <c:pt idx="76">
                  <c:v>1528065639.3700018</c:v>
                </c:pt>
                <c:pt idx="77">
                  <c:v>1527985639.3700018</c:v>
                </c:pt>
                <c:pt idx="78">
                  <c:v>1522670639.3700018</c:v>
                </c:pt>
                <c:pt idx="79">
                  <c:v>1522360639.3700018</c:v>
                </c:pt>
                <c:pt idx="80">
                  <c:v>1522360639.3700018</c:v>
                </c:pt>
                <c:pt idx="81">
                  <c:v>1522360639.3700018</c:v>
                </c:pt>
                <c:pt idx="82">
                  <c:v>1511915639.3700018</c:v>
                </c:pt>
                <c:pt idx="83">
                  <c:v>1510690639.3700018</c:v>
                </c:pt>
                <c:pt idx="84">
                  <c:v>1520625639.3700018</c:v>
                </c:pt>
                <c:pt idx="85">
                  <c:v>1520115639.3700018</c:v>
                </c:pt>
                <c:pt idx="86">
                  <c:v>1507135639.3700018</c:v>
                </c:pt>
                <c:pt idx="87">
                  <c:v>1507135639.3700018</c:v>
                </c:pt>
                <c:pt idx="88">
                  <c:v>1507135639.3700018</c:v>
                </c:pt>
                <c:pt idx="89">
                  <c:v>1506690639.3700018</c:v>
                </c:pt>
                <c:pt idx="90">
                  <c:v>1506280639.3700018</c:v>
                </c:pt>
                <c:pt idx="91">
                  <c:v>1513275639.3700018</c:v>
                </c:pt>
                <c:pt idx="92">
                  <c:v>1528805639.3700018</c:v>
                </c:pt>
                <c:pt idx="93">
                  <c:v>1581395639.3700018</c:v>
                </c:pt>
                <c:pt idx="94">
                  <c:v>1581395639.3700018</c:v>
                </c:pt>
                <c:pt idx="95">
                  <c:v>1581395639.3700018</c:v>
                </c:pt>
                <c:pt idx="96">
                  <c:v>1580875639.3700018</c:v>
                </c:pt>
                <c:pt idx="97">
                  <c:v>1597260639.3700018</c:v>
                </c:pt>
                <c:pt idx="98">
                  <c:v>1604900639.3700018</c:v>
                </c:pt>
                <c:pt idx="99">
                  <c:v>1604055639.3700018</c:v>
                </c:pt>
                <c:pt idx="100">
                  <c:v>1593640639.3700018</c:v>
                </c:pt>
                <c:pt idx="101">
                  <c:v>1593640639.3700018</c:v>
                </c:pt>
                <c:pt idx="102">
                  <c:v>1593640639.3700018</c:v>
                </c:pt>
                <c:pt idx="103">
                  <c:v>1603465639.3700018</c:v>
                </c:pt>
                <c:pt idx="104">
                  <c:v>1593205639.3700018</c:v>
                </c:pt>
                <c:pt idx="105">
                  <c:v>1597965639.3700018</c:v>
                </c:pt>
                <c:pt idx="106">
                  <c:v>1597355639.3700018</c:v>
                </c:pt>
                <c:pt idx="107">
                  <c:v>1601045639.3700018</c:v>
                </c:pt>
                <c:pt idx="108">
                  <c:v>1601045639.3700018</c:v>
                </c:pt>
                <c:pt idx="109">
                  <c:v>1601045639.3700018</c:v>
                </c:pt>
                <c:pt idx="110">
                  <c:v>1597320639.3700018</c:v>
                </c:pt>
                <c:pt idx="111">
                  <c:v>1597080639.3700018</c:v>
                </c:pt>
                <c:pt idx="112">
                  <c:v>1588515639.3700018</c:v>
                </c:pt>
                <c:pt idx="113">
                  <c:v>1593275639.3700018</c:v>
                </c:pt>
                <c:pt idx="114">
                  <c:v>1603075639.3700018</c:v>
                </c:pt>
                <c:pt idx="115">
                  <c:v>1603075639.3700018</c:v>
                </c:pt>
                <c:pt idx="116">
                  <c:v>1603075639.3700018</c:v>
                </c:pt>
                <c:pt idx="117">
                  <c:v>1605975639.3700018</c:v>
                </c:pt>
                <c:pt idx="118">
                  <c:v>1493755639.3700018</c:v>
                </c:pt>
                <c:pt idx="119">
                  <c:v>1493735639.3700018</c:v>
                </c:pt>
                <c:pt idx="120">
                  <c:v>1493520639.3700018</c:v>
                </c:pt>
                <c:pt idx="121">
                  <c:v>1500870639.3700018</c:v>
                </c:pt>
                <c:pt idx="122">
                  <c:v>1500870639.3700018</c:v>
                </c:pt>
                <c:pt idx="123">
                  <c:v>1500870639.3700018</c:v>
                </c:pt>
                <c:pt idx="124">
                  <c:v>1519705639.3700018</c:v>
                </c:pt>
                <c:pt idx="125">
                  <c:v>1510010639.3700018</c:v>
                </c:pt>
                <c:pt idx="126">
                  <c:v>1519775639.3700018</c:v>
                </c:pt>
                <c:pt idx="127">
                  <c:v>1521070639.3700018</c:v>
                </c:pt>
                <c:pt idx="128">
                  <c:v>1549940639.3700018</c:v>
                </c:pt>
                <c:pt idx="129">
                  <c:v>1549940639.3700018</c:v>
                </c:pt>
                <c:pt idx="130">
                  <c:v>1549940639.3700018</c:v>
                </c:pt>
                <c:pt idx="131">
                  <c:v>1551430639.3700018</c:v>
                </c:pt>
                <c:pt idx="132">
                  <c:v>1547385639.3700018</c:v>
                </c:pt>
                <c:pt idx="133">
                  <c:v>1546560639.3700018</c:v>
                </c:pt>
                <c:pt idx="134">
                  <c:v>1545770639.3700018</c:v>
                </c:pt>
                <c:pt idx="135">
                  <c:v>1555405639.3700018</c:v>
                </c:pt>
                <c:pt idx="136">
                  <c:v>1555405639.3700018</c:v>
                </c:pt>
                <c:pt idx="137">
                  <c:v>1555405639.3700018</c:v>
                </c:pt>
                <c:pt idx="138">
                  <c:v>1555010639.3700018</c:v>
                </c:pt>
                <c:pt idx="139">
                  <c:v>1554300639.3700018</c:v>
                </c:pt>
                <c:pt idx="140">
                  <c:v>1560205639.3700018</c:v>
                </c:pt>
                <c:pt idx="141">
                  <c:v>1560515639.3700018</c:v>
                </c:pt>
                <c:pt idx="142">
                  <c:v>1553115639.3700018</c:v>
                </c:pt>
                <c:pt idx="143">
                  <c:v>1553115639.3700018</c:v>
                </c:pt>
                <c:pt idx="144">
                  <c:v>1553115639.3700018</c:v>
                </c:pt>
                <c:pt idx="145">
                  <c:v>1552915639.3700018</c:v>
                </c:pt>
                <c:pt idx="146">
                  <c:v>1547450639.3700018</c:v>
                </c:pt>
                <c:pt idx="147">
                  <c:v>1800290639.3700018</c:v>
                </c:pt>
                <c:pt idx="148">
                  <c:v>1800365639.3700018</c:v>
                </c:pt>
                <c:pt idx="149">
                  <c:v>1809170639.3700018</c:v>
                </c:pt>
                <c:pt idx="150">
                  <c:v>1809170639.3700018</c:v>
                </c:pt>
                <c:pt idx="151">
                  <c:v>1809170639.3700018</c:v>
                </c:pt>
                <c:pt idx="152">
                  <c:v>1809170639.3700018</c:v>
                </c:pt>
                <c:pt idx="153">
                  <c:v>1800445639.3700018</c:v>
                </c:pt>
                <c:pt idx="154">
                  <c:v>1801985639.3700018</c:v>
                </c:pt>
                <c:pt idx="155">
                  <c:v>1801510639.3700018</c:v>
                </c:pt>
                <c:pt idx="156">
                  <c:v>1801340639.3700018</c:v>
                </c:pt>
                <c:pt idx="157">
                  <c:v>1801340639.3700018</c:v>
                </c:pt>
                <c:pt idx="158">
                  <c:v>1801340639.3700018</c:v>
                </c:pt>
                <c:pt idx="159">
                  <c:v>1815510639.3700018</c:v>
                </c:pt>
                <c:pt idx="160">
                  <c:v>1814520639.3700018</c:v>
                </c:pt>
                <c:pt idx="161">
                  <c:v>1813830639.3700018</c:v>
                </c:pt>
                <c:pt idx="162">
                  <c:v>1813605639.3700018</c:v>
                </c:pt>
                <c:pt idx="163">
                  <c:v>1811805639.3700018</c:v>
                </c:pt>
                <c:pt idx="164">
                  <c:v>1811805639.3700018</c:v>
                </c:pt>
                <c:pt idx="165">
                  <c:v>1811805639.3700018</c:v>
                </c:pt>
                <c:pt idx="166">
                  <c:v>1811685639.3700018</c:v>
                </c:pt>
                <c:pt idx="167">
                  <c:v>1824555639.3700018</c:v>
                </c:pt>
                <c:pt idx="168">
                  <c:v>1825210639.3700018</c:v>
                </c:pt>
                <c:pt idx="169">
                  <c:v>1829720639.3700018</c:v>
                </c:pt>
                <c:pt idx="170">
                  <c:v>1829145639.3700018</c:v>
                </c:pt>
                <c:pt idx="171">
                  <c:v>1829145639.3700018</c:v>
                </c:pt>
                <c:pt idx="172">
                  <c:v>1829145639.3700018</c:v>
                </c:pt>
                <c:pt idx="173">
                  <c:v>1825605639.3700018</c:v>
                </c:pt>
                <c:pt idx="174">
                  <c:v>1818920639.3700018</c:v>
                </c:pt>
                <c:pt idx="175">
                  <c:v>1817980639.3700018</c:v>
                </c:pt>
                <c:pt idx="176">
                  <c:v>1812850639.3700018</c:v>
                </c:pt>
                <c:pt idx="177">
                  <c:v>1812850639.3700018</c:v>
                </c:pt>
                <c:pt idx="178">
                  <c:v>1812850639.3700018</c:v>
                </c:pt>
                <c:pt idx="179">
                  <c:v>1812850639.3700018</c:v>
                </c:pt>
                <c:pt idx="180">
                  <c:v>1812850639.3700018</c:v>
                </c:pt>
                <c:pt idx="181">
                  <c:v>1802850639.3700018</c:v>
                </c:pt>
                <c:pt idx="182">
                  <c:v>1807850639.3700018</c:v>
                </c:pt>
                <c:pt idx="183">
                  <c:v>1807850639.3700018</c:v>
                </c:pt>
                <c:pt idx="184">
                  <c:v>1807850639.3700018</c:v>
                </c:pt>
                <c:pt idx="185">
                  <c:v>1807850639.3700018</c:v>
                </c:pt>
                <c:pt idx="186">
                  <c:v>1807850639.3700018</c:v>
                </c:pt>
                <c:pt idx="187">
                  <c:v>1797850639.3700018</c:v>
                </c:pt>
                <c:pt idx="188">
                  <c:v>1797850639.3700018</c:v>
                </c:pt>
                <c:pt idx="189">
                  <c:v>1797850639.3700018</c:v>
                </c:pt>
                <c:pt idx="190">
                  <c:v>1797850639.3700018</c:v>
                </c:pt>
                <c:pt idx="191">
                  <c:v>1788850639.3700018</c:v>
                </c:pt>
                <c:pt idx="192">
                  <c:v>1788850639.3700018</c:v>
                </c:pt>
                <c:pt idx="193">
                  <c:v>1788850639.3700018</c:v>
                </c:pt>
                <c:pt idx="194">
                  <c:v>1786850639.3700018</c:v>
                </c:pt>
                <c:pt idx="195">
                  <c:v>1783850639.3700018</c:v>
                </c:pt>
                <c:pt idx="196">
                  <c:v>1782850639.3700018</c:v>
                </c:pt>
                <c:pt idx="197">
                  <c:v>1777850639.3700018</c:v>
                </c:pt>
                <c:pt idx="198">
                  <c:v>1772850639.3700018</c:v>
                </c:pt>
                <c:pt idx="199">
                  <c:v>1772850639.3700018</c:v>
                </c:pt>
                <c:pt idx="200">
                  <c:v>1772850639.3700018</c:v>
                </c:pt>
                <c:pt idx="201">
                  <c:v>1772850639.3700018</c:v>
                </c:pt>
                <c:pt idx="202">
                  <c:v>1772850639.3700018</c:v>
                </c:pt>
                <c:pt idx="203">
                  <c:v>1767850639.3700018</c:v>
                </c:pt>
                <c:pt idx="204">
                  <c:v>1767850639.3700018</c:v>
                </c:pt>
                <c:pt idx="205">
                  <c:v>1767850639.3700018</c:v>
                </c:pt>
                <c:pt idx="206">
                  <c:v>1767850639.3700018</c:v>
                </c:pt>
                <c:pt idx="207">
                  <c:v>1767850639.3700018</c:v>
                </c:pt>
                <c:pt idx="208">
                  <c:v>1767850639.3700018</c:v>
                </c:pt>
                <c:pt idx="209">
                  <c:v>1762850639.3700018</c:v>
                </c:pt>
                <c:pt idx="210">
                  <c:v>1757850639.3700018</c:v>
                </c:pt>
                <c:pt idx="211">
                  <c:v>1747850639.3700018</c:v>
                </c:pt>
                <c:pt idx="212">
                  <c:v>1747850639.3700018</c:v>
                </c:pt>
                <c:pt idx="213">
                  <c:v>1747850639.3700018</c:v>
                </c:pt>
                <c:pt idx="214">
                  <c:v>1747850639.3700018</c:v>
                </c:pt>
                <c:pt idx="215">
                  <c:v>1738850639.3700018</c:v>
                </c:pt>
                <c:pt idx="216">
                  <c:v>1740850639.3700018</c:v>
                </c:pt>
                <c:pt idx="217">
                  <c:v>1740850639.3700018</c:v>
                </c:pt>
                <c:pt idx="218">
                  <c:v>1740850639.3700018</c:v>
                </c:pt>
                <c:pt idx="219">
                  <c:v>1740850639.3700018</c:v>
                </c:pt>
                <c:pt idx="220">
                  <c:v>1740850639.3700018</c:v>
                </c:pt>
                <c:pt idx="221">
                  <c:v>1740850639.3700018</c:v>
                </c:pt>
                <c:pt idx="222">
                  <c:v>1743350639.3700018</c:v>
                </c:pt>
                <c:pt idx="223">
                  <c:v>1718350639.3700018</c:v>
                </c:pt>
                <c:pt idx="224">
                  <c:v>1718350639.3700018</c:v>
                </c:pt>
                <c:pt idx="225">
                  <c:v>1713350639.3700018</c:v>
                </c:pt>
                <c:pt idx="226">
                  <c:v>1693350639.3700018</c:v>
                </c:pt>
                <c:pt idx="227">
                  <c:v>1693350639.3700018</c:v>
                </c:pt>
                <c:pt idx="228">
                  <c:v>1693350639.3700018</c:v>
                </c:pt>
                <c:pt idx="229">
                  <c:v>1673350639.3700018</c:v>
                </c:pt>
                <c:pt idx="230">
                  <c:v>1673350639.3700018</c:v>
                </c:pt>
                <c:pt idx="231">
                  <c:v>1668350639.3700018</c:v>
                </c:pt>
                <c:pt idx="232">
                  <c:v>1668350639.3700018</c:v>
                </c:pt>
                <c:pt idx="233">
                  <c:v>1653350639.3700018</c:v>
                </c:pt>
                <c:pt idx="234">
                  <c:v>1653350639.3700018</c:v>
                </c:pt>
                <c:pt idx="235">
                  <c:v>1653350639.3700018</c:v>
                </c:pt>
                <c:pt idx="236">
                  <c:v>1643350639.3700018</c:v>
                </c:pt>
                <c:pt idx="237">
                  <c:v>1638350639.3700018</c:v>
                </c:pt>
                <c:pt idx="238">
                  <c:v>1638350639.3700018</c:v>
                </c:pt>
                <c:pt idx="239">
                  <c:v>1638350639.3700018</c:v>
                </c:pt>
                <c:pt idx="240">
                  <c:v>1623350639.3700018</c:v>
                </c:pt>
                <c:pt idx="241">
                  <c:v>1623350639.3700018</c:v>
                </c:pt>
                <c:pt idx="242">
                  <c:v>1623350639.3700018</c:v>
                </c:pt>
                <c:pt idx="243">
                  <c:v>1600350639.3700018</c:v>
                </c:pt>
                <c:pt idx="244">
                  <c:v>1600350639.3700018</c:v>
                </c:pt>
                <c:pt idx="245">
                  <c:v>1600350639.3700018</c:v>
                </c:pt>
                <c:pt idx="246">
                  <c:v>1585350639.3700018</c:v>
                </c:pt>
                <c:pt idx="247">
                  <c:v>1585350639.3700018</c:v>
                </c:pt>
                <c:pt idx="248">
                  <c:v>1585350639.3700018</c:v>
                </c:pt>
                <c:pt idx="249">
                  <c:v>1585350639.3700018</c:v>
                </c:pt>
                <c:pt idx="250">
                  <c:v>1585350639.3700018</c:v>
                </c:pt>
                <c:pt idx="251">
                  <c:v>1585350639.3700018</c:v>
                </c:pt>
                <c:pt idx="252">
                  <c:v>1585350639.3700018</c:v>
                </c:pt>
                <c:pt idx="253">
                  <c:v>1585350639.3700018</c:v>
                </c:pt>
                <c:pt idx="254">
                  <c:v>1585350639.3700018</c:v>
                </c:pt>
                <c:pt idx="255">
                  <c:v>1585350639.3700018</c:v>
                </c:pt>
                <c:pt idx="256">
                  <c:v>1585350639.3700018</c:v>
                </c:pt>
                <c:pt idx="257">
                  <c:v>1585350639.3700018</c:v>
                </c:pt>
                <c:pt idx="258">
                  <c:v>1585350639.3700018</c:v>
                </c:pt>
                <c:pt idx="259">
                  <c:v>1585350639.3700018</c:v>
                </c:pt>
                <c:pt idx="260">
                  <c:v>1585350639.3700018</c:v>
                </c:pt>
                <c:pt idx="261">
                  <c:v>1585350639.3700018</c:v>
                </c:pt>
                <c:pt idx="262">
                  <c:v>1585350639.3700018</c:v>
                </c:pt>
                <c:pt idx="263">
                  <c:v>1576850639.3700018</c:v>
                </c:pt>
                <c:pt idx="264">
                  <c:v>1576850639.3700018</c:v>
                </c:pt>
                <c:pt idx="265">
                  <c:v>1576850639.3700018</c:v>
                </c:pt>
                <c:pt idx="266">
                  <c:v>1576850639.3700018</c:v>
                </c:pt>
                <c:pt idx="267">
                  <c:v>1576850639.3700018</c:v>
                </c:pt>
                <c:pt idx="268">
                  <c:v>1576850639.3700018</c:v>
                </c:pt>
                <c:pt idx="269">
                  <c:v>1576850639.3700018</c:v>
                </c:pt>
                <c:pt idx="270">
                  <c:v>1576850639.3700018</c:v>
                </c:pt>
                <c:pt idx="271">
                  <c:v>1576850639.3700018</c:v>
                </c:pt>
                <c:pt idx="272">
                  <c:v>1576850639.3700018</c:v>
                </c:pt>
                <c:pt idx="273">
                  <c:v>1576850639.3700018</c:v>
                </c:pt>
                <c:pt idx="274">
                  <c:v>1576850639.3700018</c:v>
                </c:pt>
                <c:pt idx="275">
                  <c:v>1576850639.3700018</c:v>
                </c:pt>
                <c:pt idx="276">
                  <c:v>1576850639.3700018</c:v>
                </c:pt>
                <c:pt idx="277">
                  <c:v>1576850639.3700018</c:v>
                </c:pt>
                <c:pt idx="278">
                  <c:v>1576850639.3700018</c:v>
                </c:pt>
                <c:pt idx="279">
                  <c:v>1571850639.3700018</c:v>
                </c:pt>
                <c:pt idx="280">
                  <c:v>1571850639.3700018</c:v>
                </c:pt>
                <c:pt idx="281">
                  <c:v>1571850639.3700018</c:v>
                </c:pt>
                <c:pt idx="282">
                  <c:v>1571850639.3700018</c:v>
                </c:pt>
                <c:pt idx="283">
                  <c:v>1571850639.3700018</c:v>
                </c:pt>
                <c:pt idx="284">
                  <c:v>1571850639.3700018</c:v>
                </c:pt>
                <c:pt idx="285">
                  <c:v>1571850639.3700018</c:v>
                </c:pt>
                <c:pt idx="286">
                  <c:v>1571850639.3700018</c:v>
                </c:pt>
                <c:pt idx="287">
                  <c:v>1571850639.3700018</c:v>
                </c:pt>
                <c:pt idx="288">
                  <c:v>1571850639.3700018</c:v>
                </c:pt>
                <c:pt idx="289">
                  <c:v>1566850639.3700018</c:v>
                </c:pt>
                <c:pt idx="290">
                  <c:v>1566850639.3700018</c:v>
                </c:pt>
                <c:pt idx="291">
                  <c:v>1566850639.3700018</c:v>
                </c:pt>
                <c:pt idx="292">
                  <c:v>1566850639.3700018</c:v>
                </c:pt>
                <c:pt idx="293">
                  <c:v>1564850639.3700018</c:v>
                </c:pt>
                <c:pt idx="294">
                  <c:v>1564850639.3700018</c:v>
                </c:pt>
                <c:pt idx="295">
                  <c:v>1564850639.3700018</c:v>
                </c:pt>
                <c:pt idx="296">
                  <c:v>1564850639.3700018</c:v>
                </c:pt>
                <c:pt idx="297">
                  <c:v>1564850639.3700018</c:v>
                </c:pt>
                <c:pt idx="298">
                  <c:v>1564850639.3700018</c:v>
                </c:pt>
                <c:pt idx="299">
                  <c:v>1564850639.3700018</c:v>
                </c:pt>
                <c:pt idx="300">
                  <c:v>1564850639.3700018</c:v>
                </c:pt>
                <c:pt idx="301">
                  <c:v>1564850639.3700018</c:v>
                </c:pt>
                <c:pt idx="302">
                  <c:v>1564850639.3700018</c:v>
                </c:pt>
                <c:pt idx="303">
                  <c:v>1554850639.3700018</c:v>
                </c:pt>
                <c:pt idx="304">
                  <c:v>1554850639.3700018</c:v>
                </c:pt>
                <c:pt idx="305">
                  <c:v>1554850639.3700018</c:v>
                </c:pt>
                <c:pt idx="306">
                  <c:v>1554850639.3700018</c:v>
                </c:pt>
                <c:pt idx="307">
                  <c:v>1554850639.3700018</c:v>
                </c:pt>
                <c:pt idx="308">
                  <c:v>1554850639.3700018</c:v>
                </c:pt>
                <c:pt idx="309">
                  <c:v>1554850639.3700018</c:v>
                </c:pt>
                <c:pt idx="310">
                  <c:v>1554850639.3700018</c:v>
                </c:pt>
                <c:pt idx="311">
                  <c:v>1554850639.3700018</c:v>
                </c:pt>
                <c:pt idx="312">
                  <c:v>1554850639.3700018</c:v>
                </c:pt>
                <c:pt idx="313">
                  <c:v>1554850639.3700018</c:v>
                </c:pt>
                <c:pt idx="314">
                  <c:v>1554850639.3700018</c:v>
                </c:pt>
                <c:pt idx="315">
                  <c:v>1554850639.3700018</c:v>
                </c:pt>
                <c:pt idx="316">
                  <c:v>1554850639.3700018</c:v>
                </c:pt>
                <c:pt idx="317">
                  <c:v>1554850639.3700018</c:v>
                </c:pt>
                <c:pt idx="318">
                  <c:v>1554850639.3700018</c:v>
                </c:pt>
                <c:pt idx="319">
                  <c:v>1554850639.3700018</c:v>
                </c:pt>
                <c:pt idx="320">
                  <c:v>1554850639.3700018</c:v>
                </c:pt>
                <c:pt idx="321">
                  <c:v>1554850639.3700018</c:v>
                </c:pt>
                <c:pt idx="322">
                  <c:v>1554850639.3700018</c:v>
                </c:pt>
                <c:pt idx="323">
                  <c:v>1554850639.3700018</c:v>
                </c:pt>
                <c:pt idx="324">
                  <c:v>1554850639.3700018</c:v>
                </c:pt>
                <c:pt idx="325">
                  <c:v>1554850639.3700018</c:v>
                </c:pt>
                <c:pt idx="326">
                  <c:v>1554850639.3700018</c:v>
                </c:pt>
                <c:pt idx="327">
                  <c:v>1554850639.3700018</c:v>
                </c:pt>
                <c:pt idx="328">
                  <c:v>1554850639.3700018</c:v>
                </c:pt>
                <c:pt idx="329">
                  <c:v>1554850639.3700018</c:v>
                </c:pt>
                <c:pt idx="330">
                  <c:v>1554850639.3700018</c:v>
                </c:pt>
                <c:pt idx="331">
                  <c:v>1544850639.3700018</c:v>
                </c:pt>
                <c:pt idx="332">
                  <c:v>1544850639.3700018</c:v>
                </c:pt>
                <c:pt idx="333">
                  <c:v>1544850639.3700018</c:v>
                </c:pt>
                <c:pt idx="334">
                  <c:v>1544850639.3700018</c:v>
                </c:pt>
                <c:pt idx="335">
                  <c:v>1544850639.3700018</c:v>
                </c:pt>
                <c:pt idx="336">
                  <c:v>1544850639.3700018</c:v>
                </c:pt>
                <c:pt idx="337">
                  <c:v>1544850639.3700018</c:v>
                </c:pt>
                <c:pt idx="338">
                  <c:v>1544850639.3700018</c:v>
                </c:pt>
                <c:pt idx="339">
                  <c:v>1544850639.3700018</c:v>
                </c:pt>
                <c:pt idx="340">
                  <c:v>1544850639.3700018</c:v>
                </c:pt>
                <c:pt idx="341">
                  <c:v>1544850639.3700018</c:v>
                </c:pt>
                <c:pt idx="342">
                  <c:v>1544850639.3700018</c:v>
                </c:pt>
                <c:pt idx="343">
                  <c:v>1544850639.3700018</c:v>
                </c:pt>
                <c:pt idx="344">
                  <c:v>1544850639.3700018</c:v>
                </c:pt>
                <c:pt idx="345">
                  <c:v>1544850639.3700018</c:v>
                </c:pt>
                <c:pt idx="346">
                  <c:v>1544850639.3700018</c:v>
                </c:pt>
                <c:pt idx="347">
                  <c:v>1544850639.3700018</c:v>
                </c:pt>
                <c:pt idx="348">
                  <c:v>1544850639.3700018</c:v>
                </c:pt>
                <c:pt idx="349">
                  <c:v>1544850639.3700018</c:v>
                </c:pt>
                <c:pt idx="350">
                  <c:v>1544850639.3700018</c:v>
                </c:pt>
                <c:pt idx="351">
                  <c:v>1544850639.3700018</c:v>
                </c:pt>
                <c:pt idx="352">
                  <c:v>1544850639.3700018</c:v>
                </c:pt>
                <c:pt idx="353">
                  <c:v>1544850639.3700018</c:v>
                </c:pt>
                <c:pt idx="354">
                  <c:v>1544850639.3700018</c:v>
                </c:pt>
                <c:pt idx="355">
                  <c:v>1544850639.3700018</c:v>
                </c:pt>
                <c:pt idx="356">
                  <c:v>1544850639.3700018</c:v>
                </c:pt>
                <c:pt idx="357">
                  <c:v>1544850639.3700018</c:v>
                </c:pt>
                <c:pt idx="358">
                  <c:v>1544850639.3700018</c:v>
                </c:pt>
                <c:pt idx="359">
                  <c:v>1544850639.3700018</c:v>
                </c:pt>
                <c:pt idx="360">
                  <c:v>1544850639.3700018</c:v>
                </c:pt>
                <c:pt idx="361">
                  <c:v>1544850639.3700018</c:v>
                </c:pt>
                <c:pt idx="362">
                  <c:v>1539850639.3700018</c:v>
                </c:pt>
                <c:pt idx="363">
                  <c:v>1539850639.3700018</c:v>
                </c:pt>
                <c:pt idx="364">
                  <c:v>1539850639.3700018</c:v>
                </c:pt>
                <c:pt idx="365">
                  <c:v>1539850639.3700018</c:v>
                </c:pt>
              </c:numCache>
            </c:numRef>
          </c:val>
          <c:smooth val="0"/>
          <c:extLst>
            <c:ext xmlns:c16="http://schemas.microsoft.com/office/drawing/2014/chart" uri="{C3380CC4-5D6E-409C-BE32-E72D297353CC}">
              <c16:uniqueId val="{00000002-8C71-4D78-A6A3-D1532BB88C8E}"/>
            </c:ext>
          </c:extLst>
        </c:ser>
        <c:dLbls>
          <c:showLegendKey val="0"/>
          <c:showVal val="0"/>
          <c:showCatName val="0"/>
          <c:showSerName val="0"/>
          <c:showPercent val="0"/>
          <c:showBubbleSize val="0"/>
        </c:dLbls>
        <c:smooth val="0"/>
        <c:axId val="604954064"/>
        <c:axId val="857933528"/>
      </c:lineChart>
      <c:dateAx>
        <c:axId val="604954064"/>
        <c:scaling>
          <c:orientation val="minMax"/>
          <c:min val="43922"/>
        </c:scaling>
        <c:delete val="0"/>
        <c:axPos val="b"/>
        <c:numFmt formatCode="dd/mm/yy;@" sourceLinked="0"/>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857933528"/>
        <c:crosses val="autoZero"/>
        <c:auto val="1"/>
        <c:lblOffset val="100"/>
        <c:baseTimeUnit val="days"/>
      </c:dateAx>
      <c:valAx>
        <c:axId val="857933528"/>
        <c:scaling>
          <c:orientation val="minMax"/>
          <c:min val="1000000000"/>
        </c:scaling>
        <c:delete val="0"/>
        <c:axPos val="l"/>
        <c:majorGridlines/>
        <c:numFmt formatCode="_-* #,##0_-;\-* #,##0_-;_-* &quot;-&quot;??_-;_-@_-" sourceLinked="1"/>
        <c:majorTickMark val="out"/>
        <c:minorTickMark val="out"/>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04954064"/>
        <c:crosses val="autoZero"/>
        <c:crossBetween val="between"/>
        <c:dispUnits>
          <c:builtInUnit val="millions"/>
          <c:dispUnitsLbl>
            <c:layout>
              <c:manualLayout>
                <c:xMode val="edge"/>
                <c:yMode val="edge"/>
                <c:x val="2.0926490912993402E-2"/>
                <c:y val="0.18920028801709524"/>
              </c:manualLayout>
            </c:layout>
            <c:tx>
              <c:rich>
                <a:bodyPr rot="-5400000" vert="horz"/>
                <a:lstStyle/>
                <a:p>
                  <a:pPr algn="ctr">
                    <a:defRPr sz="1400" b="0" i="0" u="none" strike="noStrike" baseline="0">
                      <a:solidFill>
                        <a:srgbClr val="000000"/>
                      </a:solidFill>
                      <a:latin typeface="Arial"/>
                      <a:ea typeface="Arial"/>
                      <a:cs typeface="Arial"/>
                    </a:defRPr>
                  </a:pPr>
                  <a:r>
                    <a:rPr lang="en-GB"/>
                    <a:t>Millions (£)</a:t>
                  </a:r>
                </a:p>
              </c:rich>
            </c:tx>
          </c:dispUnitsLbl>
        </c:dispUnits>
      </c:valAx>
    </c:plotArea>
    <c:legend>
      <c:legendPos val="b"/>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84C1-2670-49B6-8BF1-3A7D5CDE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6</Pages>
  <Words>1938</Words>
  <Characters>10229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Lancashire County Council</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Crotty, Paul</dc:creator>
  <cp:keywords>Council meetings;Government, politics and public administration; Local government; Decision making; Council meetings;</cp:keywords>
  <cp:lastModifiedBy>Jones, Debra</cp:lastModifiedBy>
  <cp:revision>17</cp:revision>
  <cp:lastPrinted>2018-10-05T12:52:00Z</cp:lastPrinted>
  <dcterms:created xsi:type="dcterms:W3CDTF">2020-09-24T09:58:00Z</dcterms:created>
  <dcterms:modified xsi:type="dcterms:W3CDTF">2020-10-06T11:50:00Z</dcterms:modified>
</cp:coreProperties>
</file>